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52"/>
          <w:szCs w:val="52"/>
          <w:lang w:val="en-US" w:eastAsia="zh-CN"/>
        </w:rPr>
      </w:pPr>
    </w:p>
    <w:p>
      <w:pPr>
        <w:pStyle w:val="4"/>
        <w:rPr>
          <w:rFonts w:hint="eastAsia" w:eastAsia="黑体"/>
          <w:sz w:val="52"/>
          <w:szCs w:val="52"/>
          <w:lang w:val="en-US" w:eastAsia="zh-CN"/>
        </w:rPr>
      </w:pPr>
    </w:p>
    <w:p>
      <w:pPr>
        <w:pStyle w:val="4"/>
        <w:rPr>
          <w:rFonts w:hint="eastAsia" w:eastAsia="黑体"/>
          <w:sz w:val="52"/>
          <w:szCs w:val="52"/>
          <w:lang w:val="en-US" w:eastAsia="zh-CN"/>
        </w:rPr>
      </w:pPr>
    </w:p>
    <w:p>
      <w:pPr>
        <w:jc w:val="center"/>
        <w:rPr>
          <w:rFonts w:hint="eastAsia" w:eastAsia="黑体"/>
          <w:sz w:val="52"/>
          <w:szCs w:val="52"/>
          <w:lang w:val="en-US" w:eastAsia="zh-CN"/>
        </w:rPr>
      </w:pPr>
    </w:p>
    <w:p>
      <w:pPr>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lang w:val="en-US" w:eastAsia="zh-CN"/>
        </w:rPr>
        <w:t xml:space="preserve"> 播音与主持</w:t>
      </w:r>
      <w:r>
        <w:rPr>
          <w:rFonts w:hint="eastAsia" w:ascii="方正小标宋简体" w:hAnsi="方正小标宋简体" w:eastAsia="方正小标宋简体" w:cs="方正小标宋简体"/>
          <w:b/>
          <w:bCs/>
          <w:sz w:val="72"/>
          <w:szCs w:val="72"/>
        </w:rPr>
        <w:t>专业</w:t>
      </w:r>
    </w:p>
    <w:p>
      <w:pPr>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人才培养方案</w:t>
      </w:r>
    </w:p>
    <w:p>
      <w:pPr>
        <w:jc w:val="center"/>
        <w:rPr>
          <w:rFonts w:hint="eastAsia" w:eastAsia="黑体"/>
          <w:sz w:val="32"/>
          <w:szCs w:val="32"/>
        </w:rPr>
      </w:pPr>
      <w:r>
        <w:rPr>
          <w:rFonts w:hint="eastAsia" w:ascii="方正小标宋简体" w:hAnsi="方正小标宋简体" w:eastAsia="方正小标宋简体"/>
          <w:b w:val="0"/>
          <w:bCs/>
          <w:sz w:val="44"/>
        </w:rPr>
        <w:t>（专业代码：560201）</w:t>
      </w:r>
    </w:p>
    <w:p>
      <w:pPr>
        <w:jc w:val="both"/>
        <w:rPr>
          <w:rFonts w:hint="eastAsia" w:eastAsia="黑体"/>
          <w:sz w:val="32"/>
          <w:szCs w:val="32"/>
        </w:rPr>
      </w:pPr>
    </w:p>
    <w:p>
      <w:pPr>
        <w:jc w:val="both"/>
        <w:rPr>
          <w:rFonts w:hint="eastAsia" w:eastAsia="黑体"/>
          <w:sz w:val="32"/>
          <w:szCs w:val="32"/>
        </w:rPr>
      </w:pPr>
    </w:p>
    <w:p>
      <w:pPr>
        <w:jc w:val="center"/>
        <w:rPr>
          <w:rFonts w:hint="eastAsia" w:eastAsia="黑体"/>
          <w:sz w:val="32"/>
          <w:szCs w:val="32"/>
        </w:rPr>
      </w:pPr>
    </w:p>
    <w:p>
      <w:pPr>
        <w:jc w:val="both"/>
        <w:rPr>
          <w:rFonts w:hint="eastAsia" w:eastAsia="黑体"/>
          <w:sz w:val="72"/>
          <w:szCs w:val="72"/>
        </w:rPr>
      </w:pPr>
    </w:p>
    <w:p>
      <w:pPr>
        <w:jc w:val="both"/>
        <w:rPr>
          <w:rFonts w:hint="eastAsia" w:eastAsia="黑体"/>
          <w:sz w:val="72"/>
          <w:szCs w:val="7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漯河市食品工业中等专业学校</w:t>
      </w:r>
    </w:p>
    <w:p>
      <w:pPr>
        <w:pStyle w:val="4"/>
        <w:jc w:val="center"/>
        <w:rPr>
          <w:rFonts w:hint="eastAsia" w:ascii="方正大标宋简体" w:hAnsi="方正大标宋简体" w:eastAsia="方正大标宋简体" w:cs="方正大标宋简体"/>
          <w:b w:val="0"/>
          <w:bCs w:val="0"/>
          <w:sz w:val="36"/>
          <w:szCs w:val="36"/>
          <w:lang w:val="en-US" w:eastAsia="zh-CN"/>
        </w:rPr>
      </w:pPr>
      <w:r>
        <w:rPr>
          <w:rFonts w:hint="eastAsia" w:ascii="方正大标宋简体" w:hAnsi="方正大标宋简体" w:eastAsia="方正大标宋简体" w:cs="方正大标宋简体"/>
          <w:b w:val="0"/>
          <w:bCs w:val="0"/>
          <w:sz w:val="36"/>
          <w:szCs w:val="36"/>
          <w:lang w:val="en-US" w:eastAsia="zh-CN"/>
        </w:rPr>
        <w:t>二〇二四年五月</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right="1003"/>
        <w:jc w:val="center"/>
        <w:textAlignment w:val="auto"/>
        <w:rPr>
          <w:rFonts w:hint="eastAsia" w:ascii="宋体" w:hAnsi="宋体" w:eastAsia="宋体" w:cs="宋体"/>
          <w:sz w:val="52"/>
          <w:szCs w:val="52"/>
        </w:rPr>
        <w:sectPr>
          <w:pgSz w:w="11906" w:h="16838"/>
          <w:pgMar w:top="1440" w:right="1800" w:bottom="1440" w:left="1800" w:header="851" w:footer="992" w:gutter="0"/>
          <w:cols w:space="425" w:num="1"/>
          <w:docGrid w:type="lines" w:linePitch="312" w:charSpace="0"/>
        </w:sectPr>
      </w:pPr>
      <w:r>
        <w:rPr>
          <w:rFonts w:eastAsia="黑体"/>
          <w:sz w:val="32"/>
          <w:szCs w:val="32"/>
        </w:rPr>
        <w:br w:type="page"/>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播音与主持</w:t>
      </w:r>
      <w:r>
        <w:rPr>
          <w:rFonts w:hint="eastAsia" w:ascii="方正小标宋简体" w:hAnsi="方正小标宋简体" w:eastAsia="方正小标宋简体" w:cs="方正小标宋简体"/>
          <w:b/>
          <w:bCs/>
          <w:sz w:val="36"/>
          <w:szCs w:val="36"/>
        </w:rPr>
        <w:t>专业人才培养方案</w:t>
      </w:r>
    </w:p>
    <w:p>
      <w:pPr>
        <w:spacing w:line="480" w:lineRule="exact"/>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一、专业名称及代码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Arial" w:hAnsi="Arial" w:eastAsia="楷体_GB2312"/>
          <w:sz w:val="28"/>
          <w:szCs w:val="28"/>
        </w:rPr>
      </w:pPr>
      <w:r>
        <w:rPr>
          <w:rFonts w:hint="eastAsia" w:ascii="仿宋_GB2312" w:hAnsi="仿宋_GB2312" w:eastAsia="仿宋_GB2312" w:cs="仿宋_GB2312"/>
          <w:sz w:val="28"/>
          <w:szCs w:val="28"/>
        </w:rPr>
        <w:t>专业名称：</w:t>
      </w:r>
      <w:r>
        <w:rPr>
          <w:rFonts w:hint="eastAsia" w:ascii="Arial" w:hAnsi="Arial" w:eastAsia="楷体_GB2312"/>
          <w:sz w:val="28"/>
          <w:szCs w:val="28"/>
        </w:rPr>
        <w:t>播音与主持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专业代码：560201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二、入学要求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asciiTheme="minorEastAsia" w:hAnsiTheme="minorEastAsia" w:cstheme="minorEastAsia"/>
          <w:sz w:val="28"/>
          <w:szCs w:val="28"/>
          <w:lang w:eastAsia="zh-CN"/>
        </w:rPr>
      </w:pPr>
      <w:r>
        <w:rPr>
          <w:rFonts w:hint="eastAsia" w:ascii="仿宋_GB2312" w:hAnsi="仿宋_GB2312" w:eastAsia="仿宋_GB2312" w:cs="仿宋_GB2312"/>
          <w:sz w:val="28"/>
          <w:szCs w:val="28"/>
          <w:lang w:val="en-US" w:eastAsia="zh-CN"/>
        </w:rPr>
        <w:t>初中</w:t>
      </w:r>
      <w:r>
        <w:rPr>
          <w:rFonts w:hint="eastAsia" w:ascii="仿宋_GB2312" w:hAnsi="仿宋_GB2312" w:eastAsia="仿宋_GB2312" w:cs="仿宋_GB2312"/>
          <w:sz w:val="28"/>
          <w:szCs w:val="28"/>
        </w:rPr>
        <w:t>毕业生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三、修业年限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全日制三年</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四、职业面向</w:t>
      </w:r>
    </w:p>
    <w:p>
      <w:pPr>
        <w:spacing w:line="480" w:lineRule="exact"/>
        <w:rPr>
          <w:rFonts w:ascii="仿宋_GB2312" w:hAnsi="仿宋_GB2312" w:eastAsia="仿宋_GB2312" w:cs="仿宋_GB2312"/>
          <w:b/>
          <w:bCs/>
          <w:sz w:val="32"/>
          <w:szCs w:val="32"/>
        </w:rPr>
      </w:pPr>
    </w:p>
    <w:tbl>
      <w:tblPr>
        <w:tblStyle w:val="10"/>
        <w:tblpPr w:leftFromText="180" w:rightFromText="180" w:vertAnchor="text" w:horzAnchor="page" w:tblpXSpec="center" w:tblpY="-179"/>
        <w:tblW w:w="9058" w:type="dxa"/>
        <w:tblInd w:w="8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110"/>
        <w:gridCol w:w="1410"/>
        <w:gridCol w:w="1995"/>
        <w:gridCol w:w="1275"/>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exac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所属专业大类（代码）</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所属专业类（代码）</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对应行业</w:t>
            </w:r>
          </w:p>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（代码）</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主要职业类别</w:t>
            </w:r>
          </w:p>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（代码）</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主要岗位类别（或技术领域）</w:t>
            </w:r>
          </w:p>
        </w:tc>
        <w:tc>
          <w:tcPr>
            <w:tcW w:w="21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职业资格证书或职业技能等级证书举例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exac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新闻传播大类</w:t>
            </w:r>
          </w:p>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（56）</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220" w:hanging="210" w:hangingChars="100"/>
              <w:jc w:val="center"/>
              <w:rPr>
                <w:rFonts w:hint="eastAsia" w:ascii="仿宋" w:hAnsi="仿宋" w:eastAsia="仿宋" w:cs="仿宋"/>
                <w:sz w:val="21"/>
                <w:szCs w:val="21"/>
              </w:rPr>
            </w:pPr>
            <w:r>
              <w:rPr>
                <w:rFonts w:hint="eastAsia" w:ascii="仿宋" w:hAnsi="仿宋" w:eastAsia="仿宋" w:cs="仿宋"/>
                <w:sz w:val="21"/>
                <w:szCs w:val="21"/>
              </w:rPr>
              <w:t>广播影视类</w:t>
            </w:r>
          </w:p>
          <w:p>
            <w:pPr>
              <w:spacing w:line="340" w:lineRule="exact"/>
              <w:ind w:left="220" w:hanging="210" w:hangingChars="100"/>
              <w:jc w:val="center"/>
              <w:rPr>
                <w:rFonts w:hint="eastAsia" w:ascii="仿宋" w:hAnsi="仿宋" w:eastAsia="仿宋" w:cs="仿宋"/>
                <w:sz w:val="21"/>
                <w:szCs w:val="21"/>
              </w:rPr>
            </w:pPr>
            <w:r>
              <w:rPr>
                <w:rFonts w:hint="eastAsia" w:ascii="仿宋" w:hAnsi="仿宋" w:eastAsia="仿宋" w:cs="仿宋"/>
                <w:sz w:val="21"/>
                <w:szCs w:val="21"/>
              </w:rPr>
              <w:t>（5602）</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广播、电视、电影和录音制作业（87）文化艺术业（88）</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lang w:bidi="zh-CN"/>
              </w:rPr>
            </w:pPr>
            <w:r>
              <w:rPr>
                <w:rFonts w:hint="eastAsia" w:ascii="仿宋" w:hAnsi="仿宋" w:eastAsia="仿宋" w:cs="仿宋"/>
                <w:sz w:val="21"/>
                <w:szCs w:val="21"/>
                <w:lang w:bidi="zh-CN"/>
              </w:rPr>
              <w:t>记者（</w:t>
            </w:r>
            <w:r>
              <w:rPr>
                <w:rFonts w:hint="eastAsia" w:ascii="仿宋" w:hAnsi="仿宋" w:eastAsia="仿宋" w:cs="仿宋"/>
                <w:sz w:val="21"/>
                <w:szCs w:val="21"/>
                <w:lang w:val="en-US" w:bidi="zh-CN"/>
              </w:rPr>
              <w:t>20120100</w:t>
            </w:r>
            <w:r>
              <w:rPr>
                <w:rFonts w:hint="eastAsia" w:ascii="仿宋" w:hAnsi="仿宋" w:eastAsia="仿宋" w:cs="仿宋"/>
                <w:sz w:val="21"/>
                <w:szCs w:val="21"/>
                <w:lang w:bidi="zh-CN"/>
              </w:rPr>
              <w:t>）</w:t>
            </w:r>
          </w:p>
          <w:p>
            <w:pPr>
              <w:pStyle w:val="2"/>
              <w:rPr>
                <w:rFonts w:hint="eastAsia" w:ascii="仿宋" w:hAnsi="仿宋" w:eastAsia="仿宋" w:cs="仿宋"/>
                <w:sz w:val="21"/>
                <w:szCs w:val="21"/>
                <w:lang w:bidi="zh-CN"/>
              </w:rPr>
            </w:pPr>
            <w:r>
              <w:rPr>
                <w:rFonts w:hint="eastAsia" w:ascii="仿宋" w:hAnsi="仿宋" w:eastAsia="仿宋" w:cs="仿宋"/>
                <w:sz w:val="21"/>
                <w:szCs w:val="21"/>
                <w:lang w:bidi="zh-CN"/>
              </w:rPr>
              <w:t>编辑（</w:t>
            </w:r>
            <w:r>
              <w:rPr>
                <w:rFonts w:hint="eastAsia" w:ascii="仿宋" w:hAnsi="仿宋" w:eastAsia="仿宋" w:cs="仿宋"/>
                <w:sz w:val="21"/>
                <w:szCs w:val="21"/>
                <w:lang w:val="en-US" w:bidi="zh-CN"/>
              </w:rPr>
              <w:t>2120200</w:t>
            </w:r>
            <w:r>
              <w:rPr>
                <w:rFonts w:hint="eastAsia" w:ascii="仿宋" w:hAnsi="仿宋" w:eastAsia="仿宋" w:cs="仿宋"/>
                <w:sz w:val="21"/>
                <w:szCs w:val="21"/>
                <w:lang w:bidi="zh-CN"/>
              </w:rPr>
              <w:t>）</w:t>
            </w:r>
          </w:p>
          <w:p>
            <w:pPr>
              <w:pStyle w:val="2"/>
              <w:rPr>
                <w:rFonts w:hint="eastAsia" w:ascii="仿宋" w:hAnsi="仿宋" w:eastAsia="仿宋" w:cs="仿宋"/>
                <w:sz w:val="21"/>
                <w:szCs w:val="21"/>
                <w:lang w:bidi="zh-CN"/>
              </w:rPr>
            </w:pPr>
            <w:r>
              <w:rPr>
                <w:rFonts w:hint="eastAsia" w:ascii="仿宋" w:hAnsi="仿宋" w:eastAsia="仿宋" w:cs="仿宋"/>
                <w:sz w:val="21"/>
                <w:szCs w:val="21"/>
                <w:lang w:bidi="zh-CN"/>
              </w:rPr>
              <w:t>播音员及节目主持人（</w:t>
            </w:r>
            <w:r>
              <w:rPr>
                <w:rFonts w:hint="eastAsia" w:ascii="仿宋" w:hAnsi="仿宋" w:eastAsia="仿宋" w:cs="仿宋"/>
                <w:sz w:val="21"/>
                <w:szCs w:val="21"/>
                <w:lang w:val="en-US" w:bidi="zh-CN"/>
              </w:rPr>
              <w:t>2120400</w:t>
            </w:r>
            <w:r>
              <w:rPr>
                <w:rFonts w:hint="eastAsia" w:ascii="仿宋" w:hAnsi="仿宋" w:eastAsia="仿宋" w:cs="仿宋"/>
                <w:sz w:val="21"/>
                <w:szCs w:val="21"/>
                <w:lang w:bidi="zh-CN"/>
              </w:rPr>
              <w:t>）</w:t>
            </w:r>
          </w:p>
          <w:p>
            <w:pPr>
              <w:spacing w:line="340" w:lineRule="exact"/>
              <w:jc w:val="center"/>
              <w:rPr>
                <w:rFonts w:hint="eastAsia" w:ascii="仿宋" w:hAnsi="仿宋" w:eastAsia="仿宋" w:cs="仿宋"/>
                <w:sz w:val="21"/>
                <w:szCs w:val="21"/>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仿宋" w:hAnsi="仿宋" w:eastAsia="仿宋" w:cs="仿宋"/>
                <w:sz w:val="21"/>
                <w:szCs w:val="21"/>
              </w:rPr>
            </w:pPr>
          </w:p>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播音员</w:t>
            </w:r>
          </w:p>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主持人</w:t>
            </w:r>
          </w:p>
          <w:p>
            <w:pPr>
              <w:spacing w:line="3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编辑记者</w:t>
            </w:r>
          </w:p>
          <w:p>
            <w:pPr>
              <w:spacing w:line="3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教师</w:t>
            </w:r>
          </w:p>
          <w:p>
            <w:pPr>
              <w:pStyle w:val="2"/>
              <w:rPr>
                <w:rFonts w:hint="eastAsia" w:ascii="仿宋" w:hAnsi="仿宋" w:eastAsia="仿宋" w:cs="仿宋"/>
                <w:sz w:val="21"/>
                <w:szCs w:val="21"/>
              </w:rPr>
            </w:pPr>
          </w:p>
        </w:tc>
        <w:tc>
          <w:tcPr>
            <w:tcW w:w="21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普通话</w:t>
            </w:r>
            <w:r>
              <w:rPr>
                <w:rFonts w:hint="eastAsia" w:ascii="仿宋" w:hAnsi="仿宋" w:eastAsia="仿宋" w:cs="仿宋"/>
                <w:sz w:val="21"/>
                <w:szCs w:val="21"/>
                <w:lang w:eastAsia="zh-CN"/>
              </w:rPr>
              <w:t>二级甲等</w:t>
            </w:r>
            <w:r>
              <w:rPr>
                <w:rFonts w:hint="eastAsia" w:ascii="仿宋" w:hAnsi="仿宋" w:eastAsia="仿宋" w:cs="仿宋"/>
                <w:sz w:val="21"/>
                <w:szCs w:val="21"/>
              </w:rPr>
              <w:t>证书</w:t>
            </w:r>
          </w:p>
          <w:p>
            <w:pPr>
              <w:spacing w:line="340" w:lineRule="exact"/>
              <w:jc w:val="center"/>
              <w:rPr>
                <w:rFonts w:hint="eastAsia" w:ascii="仿宋" w:hAnsi="仿宋" w:eastAsia="仿宋" w:cs="仿宋"/>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28"/>
          <w:szCs w:val="28"/>
        </w:rPr>
        <w:t>五、培养目标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本专业以习近平新时代中国特色社会主义思想为指导</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通过对传媒产业职业岗位人才需求的深入调研，形成了新媒体技术技能人才的培养目标定位：</w:t>
      </w:r>
      <w:r>
        <w:rPr>
          <w:rFonts w:hint="eastAsia" w:ascii="仿宋_GB2312" w:hAnsi="仿宋_GB2312" w:eastAsia="仿宋_GB2312" w:cs="仿宋_GB2312"/>
          <w:color w:val="auto"/>
          <w:sz w:val="28"/>
          <w:szCs w:val="28"/>
          <w:lang w:eastAsia="zh-CN"/>
        </w:rPr>
        <w:t>以传媒市场为导向，以着力</w:t>
      </w:r>
      <w:r>
        <w:rPr>
          <w:rFonts w:hint="eastAsia" w:ascii="仿宋_GB2312" w:hAnsi="仿宋_GB2312" w:eastAsia="仿宋_GB2312" w:cs="仿宋_GB2312"/>
          <w:color w:val="auto"/>
          <w:sz w:val="28"/>
          <w:szCs w:val="28"/>
          <w:lang w:val="en-US" w:eastAsia="zh-CN"/>
        </w:rPr>
        <w:t>培育</w:t>
      </w:r>
      <w:r>
        <w:rPr>
          <w:rFonts w:hint="eastAsia" w:ascii="仿宋_GB2312" w:hAnsi="仿宋_GB2312" w:eastAsia="仿宋_GB2312" w:cs="仿宋_GB2312"/>
          <w:color w:val="auto"/>
          <w:sz w:val="28"/>
          <w:szCs w:val="28"/>
          <w:lang w:eastAsia="zh-CN"/>
        </w:rPr>
        <w:t>适应各级广播电视播音主持岗位的专门传媒人才为主要目标，</w:t>
      </w:r>
      <w:r>
        <w:rPr>
          <w:rFonts w:hint="eastAsia" w:ascii="仿宋_GB2312" w:hAnsi="仿宋_GB2312" w:eastAsia="仿宋_GB2312" w:cs="仿宋_GB2312"/>
          <w:color w:val="auto"/>
          <w:sz w:val="28"/>
          <w:szCs w:val="28"/>
          <w:lang w:val="en-US" w:eastAsia="zh-CN"/>
        </w:rPr>
        <w:t>培养技术进步成果转化价值引领的新媒体技术技能人才，基本掌握传媒行业新技术、新模式、新规范，以及技术创新的主流方向；</w:t>
      </w:r>
      <w:r>
        <w:rPr>
          <w:rFonts w:hint="eastAsia" w:ascii="仿宋_GB2312" w:hAnsi="仿宋_GB2312" w:eastAsia="仿宋_GB2312" w:cs="仿宋_GB2312"/>
          <w:color w:val="auto"/>
          <w:sz w:val="28"/>
          <w:szCs w:val="28"/>
          <w:lang w:eastAsia="zh-CN"/>
        </w:rPr>
        <w:t>同时兼顾培养针对各类新媒体（包</w:t>
      </w:r>
      <w:r>
        <w:rPr>
          <w:rFonts w:hint="eastAsia" w:ascii="仿宋_GB2312" w:hAnsi="仿宋_GB2312" w:eastAsia="仿宋_GB2312" w:cs="仿宋_GB2312"/>
          <w:sz w:val="28"/>
          <w:szCs w:val="28"/>
          <w:lang w:eastAsia="zh-CN"/>
        </w:rPr>
        <w:t>括网络、移动媒体）中担负语言传播职能的专业人才，拓展培养适应各类传播语境和市场需求的出镜、形象代言、产品发布等商业推广活动，以及其他公众活动现场主持的复合型、应用型人才。</w:t>
      </w:r>
      <w:r>
        <w:rPr>
          <w:rFonts w:hint="eastAsia" w:ascii="仿宋_GB2312" w:hAnsi="仿宋_GB2312" w:eastAsia="仿宋_GB2312" w:cs="仿宋_GB2312"/>
          <w:sz w:val="28"/>
          <w:szCs w:val="28"/>
        </w:rPr>
        <w:t>将立德树人贯穿于人才培养全过程</w:t>
      </w:r>
      <w:r>
        <w:rPr>
          <w:rFonts w:hint="eastAsia" w:ascii="仿宋_GB2312" w:hAnsi="仿宋_GB2312" w:eastAsia="仿宋_GB2312" w:cs="仿宋_GB2312"/>
          <w:color w:val="auto"/>
          <w:sz w:val="28"/>
          <w:szCs w:val="28"/>
          <w:lang w:val="en-US" w:eastAsia="zh-CN"/>
        </w:rPr>
        <w:t>并融入食品安全教育，</w:t>
      </w:r>
      <w:r>
        <w:rPr>
          <w:rFonts w:hint="eastAsia" w:ascii="仿宋_GB2312" w:hAnsi="仿宋_GB2312" w:eastAsia="仿宋_GB2312" w:cs="仿宋_GB2312"/>
          <w:sz w:val="28"/>
          <w:szCs w:val="28"/>
        </w:rPr>
        <w:t>培养思想政治坚定、德技并修、全面发展，掌握</w:t>
      </w:r>
      <w:r>
        <w:rPr>
          <w:rFonts w:hint="eastAsia" w:ascii="仿宋_GB2312" w:hAnsi="仿宋_GB2312" w:eastAsia="仿宋_GB2312" w:cs="仿宋_GB2312"/>
          <w:sz w:val="28"/>
          <w:szCs w:val="28"/>
          <w:lang w:eastAsia="zh-CN"/>
        </w:rPr>
        <w:t>新闻学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播音发声学</w:t>
      </w:r>
      <w:r>
        <w:rPr>
          <w:rFonts w:hint="eastAsia" w:ascii="仿宋_GB2312" w:hAnsi="仿宋_GB2312" w:eastAsia="仿宋_GB2312" w:cs="仿宋_GB2312"/>
          <w:sz w:val="28"/>
          <w:szCs w:val="28"/>
        </w:rPr>
        <w:t>等基本知识，熟悉</w:t>
      </w:r>
      <w:r>
        <w:rPr>
          <w:rFonts w:hint="eastAsia" w:ascii="仿宋_GB2312" w:hAnsi="仿宋_GB2312" w:eastAsia="仿宋_GB2312" w:cs="仿宋_GB2312"/>
          <w:sz w:val="28"/>
          <w:szCs w:val="28"/>
          <w:lang w:eastAsia="zh-CN"/>
        </w:rPr>
        <w:t>媒体传播的全流程，</w:t>
      </w:r>
      <w:r>
        <w:rPr>
          <w:rFonts w:hint="eastAsia" w:ascii="仿宋_GB2312" w:hAnsi="仿宋_GB2312" w:eastAsia="仿宋_GB2312" w:cs="仿宋_GB2312"/>
          <w:sz w:val="28"/>
          <w:szCs w:val="28"/>
          <w:lang w:val="en-US" w:eastAsia="zh-CN"/>
        </w:rPr>
        <w:t>培养具有创新意识和成果转化能力的</w:t>
      </w:r>
      <w:r>
        <w:rPr>
          <w:rFonts w:hint="eastAsia" w:ascii="仿宋_GB2312" w:hAnsi="仿宋_GB2312" w:eastAsia="仿宋_GB2312" w:cs="仿宋_GB2312"/>
          <w:sz w:val="28"/>
          <w:szCs w:val="28"/>
        </w:rPr>
        <w:t>高素质技术技能人才</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培养规格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素质要求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思政素质：热爱党，热爱祖国，热爱人民；努力学习思想理论，有较强的上进心和人生远大理想；有求真务实，勇于创新的精神；遵纪守法，有较强的社会责任感；有正确的人生观、世界观、价值观和道德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（2）文化素质：具有较宽阔的文化视野，具有一定的科学思维和科学精神，具备健康、高雅的审美情趣和正确的审美观，形成继续学习、可持续发展和善于研究的良好习惯。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（3）职业素质：热爱</w:t>
      </w:r>
      <w:r>
        <w:rPr>
          <w:rFonts w:hint="eastAsia" w:ascii="仿宋_GB2312" w:hAnsi="仿宋_GB2312" w:eastAsia="仿宋_GB2312" w:cs="仿宋_GB2312"/>
          <w:sz w:val="28"/>
          <w:szCs w:val="28"/>
          <w:lang w:eastAsia="zh-CN"/>
        </w:rPr>
        <w:t>播音主持</w:t>
      </w:r>
      <w:r>
        <w:rPr>
          <w:rFonts w:hint="eastAsia" w:ascii="仿宋_GB2312" w:hAnsi="仿宋_GB2312" w:eastAsia="仿宋_GB2312" w:cs="仿宋_GB2312"/>
          <w:sz w:val="28"/>
          <w:szCs w:val="28"/>
        </w:rPr>
        <w:t>行业，乐于从事</w:t>
      </w:r>
      <w:r>
        <w:rPr>
          <w:rFonts w:hint="eastAsia" w:ascii="仿宋_GB2312" w:hAnsi="仿宋_GB2312" w:eastAsia="仿宋_GB2312" w:cs="仿宋_GB2312"/>
          <w:sz w:val="28"/>
          <w:szCs w:val="28"/>
          <w:lang w:eastAsia="zh-CN"/>
        </w:rPr>
        <w:t>新闻传媒行业</w:t>
      </w:r>
      <w:r>
        <w:rPr>
          <w:rFonts w:hint="eastAsia" w:ascii="仿宋_GB2312" w:hAnsi="仿宋_GB2312" w:eastAsia="仿宋_GB2312" w:cs="仿宋_GB2312"/>
          <w:sz w:val="28"/>
          <w:szCs w:val="28"/>
        </w:rPr>
        <w:t>，服务民众、奉献社会。树立创业意识，具有创新精神，勇于承担社会责任和岗位责任，对服务对象诚实守信、办事公道，对工作过程严谨细致、一丝不苟，对</w:t>
      </w:r>
      <w:r>
        <w:rPr>
          <w:rFonts w:hint="eastAsia" w:ascii="仿宋_GB2312" w:hAnsi="仿宋_GB2312" w:eastAsia="仿宋_GB2312" w:cs="仿宋_GB2312"/>
          <w:sz w:val="28"/>
          <w:szCs w:val="28"/>
          <w:lang w:eastAsia="zh-CN"/>
        </w:rPr>
        <w:t>业务素质</w:t>
      </w:r>
      <w:r>
        <w:rPr>
          <w:rFonts w:hint="eastAsia" w:ascii="仿宋_GB2312" w:hAnsi="仿宋_GB2312" w:eastAsia="仿宋_GB2312" w:cs="仿宋_GB2312"/>
          <w:sz w:val="28"/>
          <w:szCs w:val="28"/>
        </w:rPr>
        <w:t>精益求精、认真负责。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身心素质：具有一定的体育运动和生理卫生知识，养成良好的锻炼身体、讲究卫生的习惯，掌握一定的运动技能，达到国家规定的体育锻炼标准；具有坚忍不拔的毅力、积极乐观的态度、良好的人际关系、健康的人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劳动素质：具备满足生存发展和工作需要的基本劳动能力，形成良好劳动习惯。牢固树立劳动最光荣、劳动最崇高、劳动最伟大、劳动最美丽的观念；体会劳动创造美好生活，体会劳动不分贵贱，热爱劳动，尊重普通劳动者，具有勤俭、奋斗、创新、奉献的劳动精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知识要求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（1）思想政治方面：了解党史国史、</w:t>
      </w:r>
      <w:r>
        <w:rPr>
          <w:rFonts w:ascii="仿宋_GB2312" w:hAnsi="仿宋_GB2312" w:eastAsia="仿宋_GB2312" w:cs="仿宋_GB2312"/>
          <w:sz w:val="28"/>
          <w:szCs w:val="28"/>
        </w:rPr>
        <w:t>掌握必备的思想政治理论</w:t>
      </w:r>
      <w:r>
        <w:rPr>
          <w:rFonts w:hint="eastAsia" w:ascii="仿宋_GB2312" w:hAnsi="仿宋_GB2312" w:eastAsia="仿宋_GB2312" w:cs="仿宋_GB2312"/>
          <w:sz w:val="28"/>
          <w:szCs w:val="28"/>
        </w:rPr>
        <w:t>、了解</w:t>
      </w:r>
      <w:r>
        <w:rPr>
          <w:rFonts w:ascii="仿宋_GB2312" w:hAnsi="仿宋_GB2312" w:eastAsia="仿宋_GB2312" w:cs="仿宋_GB2312"/>
          <w:sz w:val="28"/>
          <w:szCs w:val="28"/>
        </w:rPr>
        <w:t>中华优秀传统文化</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行业发展方面：</w:t>
      </w:r>
      <w:r>
        <w:rPr>
          <w:rFonts w:hint="eastAsia" w:ascii="仿宋_GB2312" w:hAnsi="仿宋_GB2312" w:eastAsia="仿宋_GB2312" w:cs="仿宋_GB2312"/>
          <w:color w:val="auto"/>
          <w:sz w:val="28"/>
          <w:szCs w:val="28"/>
        </w:rPr>
        <w:t>了解</w:t>
      </w:r>
      <w:r>
        <w:rPr>
          <w:rFonts w:hint="eastAsia" w:ascii="仿宋_GB2312" w:hAnsi="仿宋_GB2312" w:eastAsia="仿宋_GB2312" w:cs="仿宋_GB2312"/>
          <w:color w:val="auto"/>
          <w:sz w:val="28"/>
          <w:szCs w:val="28"/>
          <w:lang w:eastAsia="zh-CN"/>
        </w:rPr>
        <w:t>新闻传媒行业的发展史</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了解</w:t>
      </w:r>
      <w:r>
        <w:rPr>
          <w:rFonts w:hint="eastAsia" w:ascii="仿宋_GB2312" w:hAnsi="仿宋_GB2312" w:eastAsia="仿宋_GB2312" w:cs="仿宋_GB2312"/>
          <w:color w:val="auto"/>
          <w:sz w:val="28"/>
          <w:szCs w:val="28"/>
          <w:lang w:eastAsia="zh-CN"/>
        </w:rPr>
        <w:t>播音主持工作</w:t>
      </w:r>
      <w:r>
        <w:rPr>
          <w:rFonts w:hint="eastAsia" w:ascii="仿宋_GB2312" w:hAnsi="仿宋_GB2312" w:eastAsia="仿宋_GB2312" w:cs="仿宋_GB2312"/>
          <w:color w:val="auto"/>
          <w:sz w:val="28"/>
          <w:szCs w:val="28"/>
        </w:rPr>
        <w:t>的重要意义、</w:t>
      </w:r>
      <w:r>
        <w:rPr>
          <w:rFonts w:hint="eastAsia" w:ascii="仿宋_GB2312" w:hAnsi="仿宋_GB2312" w:eastAsia="仿宋_GB2312" w:cs="仿宋_GB2312"/>
          <w:color w:val="auto"/>
          <w:sz w:val="28"/>
          <w:szCs w:val="28"/>
          <w:lang w:eastAsia="zh-CN"/>
        </w:rPr>
        <w:t>传媒行业的</w:t>
      </w:r>
      <w:r>
        <w:rPr>
          <w:rFonts w:hint="eastAsia" w:ascii="仿宋_GB2312" w:hAnsi="仿宋_GB2312" w:eastAsia="仿宋_GB2312" w:cs="仿宋_GB2312"/>
          <w:color w:val="auto"/>
          <w:sz w:val="28"/>
          <w:szCs w:val="28"/>
        </w:rPr>
        <w:t>发展动态和</w:t>
      </w:r>
      <w:r>
        <w:rPr>
          <w:rFonts w:ascii="仿宋_GB2312" w:hAnsi="仿宋_GB2312" w:eastAsia="仿宋_GB2312" w:cs="仿宋_GB2312"/>
          <w:color w:val="auto"/>
          <w:sz w:val="28"/>
          <w:szCs w:val="28"/>
        </w:rPr>
        <w:t>新</w:t>
      </w:r>
      <w:r>
        <w:rPr>
          <w:rFonts w:hint="eastAsia" w:ascii="仿宋_GB2312" w:hAnsi="仿宋_GB2312" w:eastAsia="仿宋_GB2312" w:cs="仿宋_GB2312"/>
          <w:color w:val="auto"/>
          <w:sz w:val="28"/>
          <w:szCs w:val="28"/>
          <w:lang w:eastAsia="zh-CN"/>
        </w:rPr>
        <w:t>媒体</w:t>
      </w:r>
      <w:r>
        <w:rPr>
          <w:rFonts w:ascii="仿宋_GB2312" w:hAnsi="仿宋_GB2312" w:eastAsia="仿宋_GB2312" w:cs="仿宋_GB2312"/>
          <w:color w:val="auto"/>
          <w:sz w:val="28"/>
          <w:szCs w:val="28"/>
        </w:rPr>
        <w:t>、新技术、新方法</w:t>
      </w:r>
      <w:r>
        <w:rPr>
          <w:rFonts w:hint="eastAsia" w:ascii="仿宋_GB2312" w:hAnsi="仿宋_GB2312" w:eastAsia="仿宋_GB2312" w:cs="仿宋_GB2312"/>
          <w:color w:val="auto"/>
          <w:sz w:val="28"/>
          <w:szCs w:val="28"/>
        </w:rPr>
        <w:t>；了解创新创业相关政策。</w:t>
      </w: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rPr>
        <w:t>（3）专业理论方面：</w:t>
      </w:r>
      <w:r>
        <w:rPr>
          <w:rFonts w:ascii="仿宋_GB2312" w:hAnsi="仿宋_GB2312" w:eastAsia="仿宋_GB2312" w:cs="仿宋_GB2312"/>
          <w:color w:val="auto"/>
          <w:sz w:val="28"/>
          <w:szCs w:val="28"/>
        </w:rPr>
        <w:t>掌握本专业</w:t>
      </w:r>
      <w:r>
        <w:rPr>
          <w:rFonts w:ascii="仿宋_GB2312" w:hAnsi="仿宋_GB2312" w:eastAsia="仿宋_GB2312" w:cs="仿宋_GB2312"/>
          <w:sz w:val="28"/>
          <w:szCs w:val="28"/>
        </w:rPr>
        <w:t>必需的</w:t>
      </w:r>
      <w:r>
        <w:rPr>
          <w:rFonts w:hint="eastAsia" w:ascii="仿宋_GB2312" w:hAnsi="仿宋_GB2312" w:eastAsia="仿宋_GB2312" w:cs="仿宋_GB2312"/>
          <w:sz w:val="28"/>
          <w:szCs w:val="28"/>
          <w:lang w:eastAsia="zh-CN"/>
        </w:rPr>
        <w:t>播音发声学基础、普通话基础、新闻学基础、摄像技能、编辑技能、宣传策划能力、具有一定的审美和人文素养，能够形成两三项艺术特长或爱好。</w:t>
      </w:r>
      <w:r>
        <w:rPr>
          <w:rFonts w:ascii="仿宋_GB2312" w:hAnsi="仿宋_GB2312" w:eastAsia="仿宋_GB2312" w:cs="仿宋_GB2312"/>
          <w:sz w:val="28"/>
          <w:szCs w:val="28"/>
        </w:rPr>
        <w:t>了解</w:t>
      </w:r>
      <w:r>
        <w:rPr>
          <w:rFonts w:hint="eastAsia" w:ascii="仿宋_GB2312" w:hAnsi="仿宋_GB2312" w:eastAsia="仿宋_GB2312" w:cs="仿宋_GB2312"/>
          <w:sz w:val="28"/>
          <w:szCs w:val="28"/>
          <w:lang w:eastAsia="zh-CN"/>
        </w:rPr>
        <w:t>新闻传媒行业的全流程，以及融媒体的运作流程。</w:t>
      </w: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法律法规方面</w:t>
      </w:r>
      <w:r>
        <w:rPr>
          <w:rFonts w:ascii="仿宋_GB2312" w:hAnsi="仿宋_GB2312" w:eastAsia="仿宋_GB2312" w:cs="仿宋_GB2312"/>
          <w:sz w:val="28"/>
          <w:szCs w:val="28"/>
        </w:rPr>
        <w:t>：了解与本专业相关的法律法规</w:t>
      </w:r>
      <w:r>
        <w:rPr>
          <w:rFonts w:hint="eastAsia" w:ascii="仿宋_GB2312" w:hAnsi="仿宋_GB2312" w:eastAsia="仿宋_GB2312" w:cs="仿宋_GB2312"/>
          <w:sz w:val="28"/>
          <w:szCs w:val="28"/>
        </w:rPr>
        <w:t>，特别是</w:t>
      </w:r>
      <w:r>
        <w:rPr>
          <w:rFonts w:hint="eastAsia" w:ascii="仿宋_GB2312" w:hAnsi="仿宋_GB2312" w:eastAsia="仿宋_GB2312" w:cs="仿宋_GB2312"/>
          <w:sz w:val="28"/>
          <w:szCs w:val="28"/>
          <w:lang w:eastAsia="zh-CN"/>
        </w:rPr>
        <w:t>新闻宣传</w:t>
      </w:r>
      <w:r>
        <w:rPr>
          <w:rFonts w:hint="eastAsia" w:ascii="仿宋_GB2312" w:hAnsi="仿宋_GB2312" w:eastAsia="仿宋_GB2312" w:cs="仿宋_GB2312"/>
          <w:sz w:val="28"/>
          <w:szCs w:val="28"/>
        </w:rPr>
        <w:t>相关法律法规；了解</w:t>
      </w:r>
      <w:r>
        <w:rPr>
          <w:rFonts w:ascii="仿宋_GB2312" w:hAnsi="仿宋_GB2312" w:eastAsia="仿宋_GB2312" w:cs="仿宋_GB2312"/>
          <w:sz w:val="28"/>
          <w:szCs w:val="28"/>
        </w:rPr>
        <w:t>环境保护、安全消防等知识</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能力要求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（1）通用能力：</w:t>
      </w:r>
      <w:r>
        <w:rPr>
          <w:rFonts w:hint="eastAsia" w:ascii="仿宋_GB2312" w:hAnsi="仿宋_GB2312" w:eastAsia="仿宋_GB2312" w:cs="仿宋_GB2312"/>
          <w:sz w:val="28"/>
          <w:szCs w:val="28"/>
          <w:lang w:bidi="zh-CN"/>
        </w:rPr>
        <w:t>适应数字化、智能化技术环境，</w:t>
      </w:r>
      <w:r>
        <w:rPr>
          <w:rFonts w:ascii="仿宋_GB2312" w:hAnsi="仿宋_GB2312" w:eastAsia="仿宋_GB2312" w:cs="仿宋_GB2312"/>
          <w:sz w:val="28"/>
          <w:szCs w:val="28"/>
          <w:lang w:bidi="zh-CN"/>
        </w:rPr>
        <w:t>具有探究学习、终身学习、分析问题和解决问题的能力；具有良好的语言、文字表达能力和沟通能力</w:t>
      </w:r>
      <w:r>
        <w:rPr>
          <w:rFonts w:hint="eastAsia" w:ascii="仿宋_GB2312" w:hAnsi="仿宋_GB2312" w:eastAsia="仿宋_GB2312" w:cs="仿宋_GB2312"/>
          <w:sz w:val="28"/>
          <w:szCs w:val="28"/>
          <w:lang w:bidi="zh-CN"/>
        </w:rPr>
        <w:t>；</w:t>
      </w:r>
      <w:r>
        <w:rPr>
          <w:rFonts w:ascii="仿宋_GB2312" w:hAnsi="仿宋_GB2312" w:eastAsia="仿宋_GB2312" w:cs="仿宋_GB2312"/>
          <w:sz w:val="28"/>
          <w:szCs w:val="28"/>
          <w:lang w:bidi="zh-CN"/>
        </w:rPr>
        <w:t>具有团队合作能力</w:t>
      </w:r>
      <w:r>
        <w:rPr>
          <w:rFonts w:hint="eastAsia" w:ascii="仿宋_GB2312" w:hAnsi="仿宋_GB2312" w:eastAsia="仿宋_GB2312" w:cs="仿宋_GB2312"/>
          <w:sz w:val="28"/>
          <w:szCs w:val="28"/>
          <w:lang w:bidi="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lang w:bidi="zh-CN"/>
        </w:rPr>
      </w:pPr>
      <w:r>
        <w:rPr>
          <w:rFonts w:hint="eastAsia" w:ascii="仿宋_GB2312" w:hAnsi="仿宋_GB2312" w:eastAsia="仿宋_GB2312" w:cs="仿宋_GB2312"/>
          <w:sz w:val="28"/>
          <w:szCs w:val="28"/>
        </w:rPr>
        <w:t>（2）专业能力：掌握标准的普通话语音，具有良好的播音主持发声能力和语言表达能力，具有新闻、综艺、社教专题等节目的播音主持能力，具有文学作品朗诵和影视配音的创作能力，具有非媒体领域语言传播沟通的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bidi="zh-CN"/>
        </w:rPr>
        <w:t>能够主持策划大型文艺活动、婚庆主持</w:t>
      </w:r>
      <w:r>
        <w:rPr>
          <w:rFonts w:ascii="仿宋_GB2312" w:hAnsi="仿宋_GB2312" w:eastAsia="仿宋_GB2312" w:cs="仿宋_GB2312"/>
          <w:sz w:val="28"/>
          <w:szCs w:val="28"/>
          <w:lang w:bidi="zh-CN"/>
        </w:rPr>
        <w:t>；能够</w:t>
      </w:r>
      <w:r>
        <w:rPr>
          <w:rFonts w:hint="eastAsia" w:ascii="仿宋_GB2312" w:hAnsi="仿宋_GB2312" w:eastAsia="仿宋_GB2312" w:cs="仿宋_GB2312"/>
          <w:sz w:val="28"/>
          <w:szCs w:val="28"/>
          <w:lang w:bidi="zh-CN"/>
        </w:rPr>
        <w:t>拍摄新闻画面</w:t>
      </w:r>
      <w:r>
        <w:rPr>
          <w:rFonts w:ascii="仿宋_GB2312" w:hAnsi="仿宋_GB2312" w:eastAsia="仿宋_GB2312" w:cs="仿宋_GB2312"/>
          <w:sz w:val="28"/>
          <w:szCs w:val="28"/>
          <w:lang w:bidi="zh-CN"/>
        </w:rPr>
        <w:t>；能够</w:t>
      </w:r>
      <w:r>
        <w:rPr>
          <w:rFonts w:hint="eastAsia" w:ascii="仿宋_GB2312" w:hAnsi="仿宋_GB2312" w:eastAsia="仿宋_GB2312" w:cs="仿宋_GB2312"/>
          <w:sz w:val="28"/>
          <w:szCs w:val="28"/>
          <w:lang w:bidi="zh-CN"/>
        </w:rPr>
        <w:t>编辑制作电视节目</w:t>
      </w:r>
      <w:r>
        <w:rPr>
          <w:rFonts w:ascii="仿宋_GB2312" w:hAnsi="仿宋_GB2312" w:eastAsia="仿宋_GB2312" w:cs="仿宋_GB2312"/>
          <w:sz w:val="28"/>
          <w:szCs w:val="28"/>
          <w:lang w:bidi="zh-CN"/>
        </w:rPr>
        <w:t>，熟练使用</w:t>
      </w:r>
      <w:r>
        <w:rPr>
          <w:rFonts w:hint="eastAsia" w:ascii="仿宋_GB2312" w:hAnsi="仿宋_GB2312" w:eastAsia="仿宋_GB2312" w:cs="仿宋_GB2312"/>
          <w:sz w:val="28"/>
          <w:szCs w:val="28"/>
          <w:lang w:bidi="zh-CN"/>
        </w:rPr>
        <w:t>摄录、编辑设备</w:t>
      </w:r>
      <w:r>
        <w:rPr>
          <w:rFonts w:ascii="仿宋_GB2312" w:hAnsi="仿宋_GB2312" w:eastAsia="仿宋_GB2312" w:cs="仿宋_GB2312"/>
          <w:sz w:val="28"/>
          <w:szCs w:val="28"/>
          <w:lang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课程设置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（一）公共基础课</w:t>
      </w:r>
    </w:p>
    <w:tbl>
      <w:tblPr>
        <w:tblStyle w:val="10"/>
        <w:tblW w:w="9187" w:type="dxa"/>
        <w:jc w:val="center"/>
        <w:tblLayout w:type="fixed"/>
        <w:tblCellMar>
          <w:top w:w="0" w:type="dxa"/>
          <w:left w:w="0" w:type="dxa"/>
          <w:bottom w:w="0" w:type="dxa"/>
          <w:right w:w="0" w:type="dxa"/>
        </w:tblCellMar>
      </w:tblPr>
      <w:tblGrid>
        <w:gridCol w:w="613"/>
        <w:gridCol w:w="1646"/>
        <w:gridCol w:w="6928"/>
      </w:tblGrid>
      <w:tr>
        <w:tblPrEx>
          <w:tblCellMar>
            <w:top w:w="0" w:type="dxa"/>
            <w:left w:w="0" w:type="dxa"/>
            <w:bottom w:w="0" w:type="dxa"/>
            <w:right w:w="0" w:type="dxa"/>
          </w:tblCellMar>
        </w:tblPrEx>
        <w:trPr>
          <w:trHeight w:val="35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b/>
                <w:bCs/>
                <w:color w:val="000000" w:themeColor="text1"/>
                <w:sz w:val="21"/>
                <w:szCs w:val="21"/>
                <w:lang w:val="en-US" w:eastAsia="en-US" w:bidi="ar-SA"/>
                <w14:textFill>
                  <w14:solidFill>
                    <w14:schemeClr w14:val="tx1"/>
                  </w14:solidFill>
                </w14:textFill>
              </w:rPr>
            </w:pPr>
            <w:r>
              <w:rPr>
                <w:rFonts w:hint="eastAsia" w:ascii="仿宋" w:hAnsi="仿宋" w:eastAsia="仿宋" w:cs="仿宋"/>
                <w:b/>
                <w:bCs/>
                <w:color w:val="000000" w:themeColor="text1"/>
                <w:sz w:val="21"/>
                <w:szCs w:val="21"/>
                <w:lang w:val="en-US" w:eastAsia="en-US" w:bidi="ar-SA"/>
                <w14:textFill>
                  <w14:solidFill>
                    <w14:schemeClr w14:val="tx1"/>
                  </w14:solidFill>
                </w14:textFill>
              </w:rPr>
              <w:t>序号</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b/>
                <w:bCs/>
                <w:color w:val="000000" w:themeColor="text1"/>
                <w:sz w:val="21"/>
                <w:szCs w:val="21"/>
                <w:lang w:val="en-US" w:eastAsia="en-US" w:bidi="ar-SA"/>
                <w14:textFill>
                  <w14:solidFill>
                    <w14:schemeClr w14:val="tx1"/>
                  </w14:solidFill>
                </w14:textFill>
              </w:rPr>
            </w:pPr>
            <w:r>
              <w:rPr>
                <w:rFonts w:hint="eastAsia" w:ascii="仿宋" w:hAnsi="仿宋" w:eastAsia="仿宋" w:cs="仿宋"/>
                <w:b/>
                <w:bCs/>
                <w:color w:val="000000" w:themeColor="text1"/>
                <w:sz w:val="21"/>
                <w:szCs w:val="21"/>
                <w:lang w:val="en-US" w:eastAsia="en-US" w:bidi="ar-SA"/>
                <w14:textFill>
                  <w14:solidFill>
                    <w14:schemeClr w14:val="tx1"/>
                  </w14:solidFill>
                </w14:textFill>
              </w:rPr>
              <w:t>课程名称</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b/>
                <w:bCs/>
                <w:color w:val="000000" w:themeColor="text1"/>
                <w:sz w:val="21"/>
                <w:szCs w:val="21"/>
                <w:lang w:val="en-US" w:eastAsia="en-US" w:bidi="ar-SA"/>
                <w14:textFill>
                  <w14:solidFill>
                    <w14:schemeClr w14:val="tx1"/>
                  </w14:solidFill>
                </w14:textFill>
              </w:rPr>
            </w:pPr>
            <w:r>
              <w:rPr>
                <w:rFonts w:hint="eastAsia" w:ascii="仿宋" w:hAnsi="仿宋" w:eastAsia="仿宋" w:cs="仿宋"/>
                <w:b/>
                <w:bCs/>
                <w:color w:val="000000" w:themeColor="text1"/>
                <w:sz w:val="21"/>
                <w:szCs w:val="21"/>
                <w:lang w:val="en-US" w:eastAsia="en-US" w:bidi="ar-SA"/>
                <w14:textFill>
                  <w14:solidFill>
                    <w14:schemeClr w14:val="tx1"/>
                  </w14:solidFill>
                </w14:textFill>
              </w:rPr>
              <w:t>主要教学内容和要求</w:t>
            </w:r>
          </w:p>
        </w:tc>
      </w:tr>
      <w:tr>
        <w:tblPrEx>
          <w:tblCellMar>
            <w:top w:w="0" w:type="dxa"/>
            <w:left w:w="0" w:type="dxa"/>
            <w:bottom w:w="0" w:type="dxa"/>
            <w:right w:w="0" w:type="dxa"/>
          </w:tblCellMar>
        </w:tblPrEx>
        <w:trPr>
          <w:trHeight w:val="96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6"/>
                <w:sz w:val="21"/>
                <w:szCs w:val="21"/>
                <w:lang w:val="en-US" w:eastAsia="en-US" w:bidi="ar-SA"/>
                <w14:textFill>
                  <w14:solidFill>
                    <w14:schemeClr w14:val="tx1"/>
                  </w14:solidFill>
                </w14:textFill>
              </w:rPr>
              <w:t>1</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心理健康与职业生涯</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5"/>
                <w:sz w:val="21"/>
                <w:szCs w:val="21"/>
                <w:lang w:val="en-US" w:eastAsia="en-US" w:bidi="ar-SA"/>
                <w14:textFill>
                  <w14:solidFill>
                    <w14:schemeClr w14:val="tx1"/>
                  </w14:solidFill>
                </w14:textFill>
              </w:rPr>
              <w:t>中等职业学校开设的一门公共基础课。通过本门课程的学习，使学生树立正确的职业观念和职业理想，树立正确的职业理想和职业观，做好适应社会、融入社会和就业的准备</w:t>
            </w:r>
          </w:p>
        </w:tc>
      </w:tr>
      <w:tr>
        <w:tblPrEx>
          <w:tblCellMar>
            <w:top w:w="0" w:type="dxa"/>
            <w:left w:w="0" w:type="dxa"/>
            <w:bottom w:w="0" w:type="dxa"/>
            <w:right w:w="0" w:type="dxa"/>
          </w:tblCellMar>
        </w:tblPrEx>
        <w:trPr>
          <w:trHeight w:val="1175"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6"/>
                <w:sz w:val="21"/>
                <w:szCs w:val="21"/>
                <w:lang w:val="en-US" w:eastAsia="en-US" w:bidi="ar-SA"/>
                <w14:textFill>
                  <w14:solidFill>
                    <w14:schemeClr w14:val="tx1"/>
                  </w14:solidFill>
                </w14:textFill>
              </w:rPr>
              <w:t>2</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职业道德</w:t>
            </w:r>
            <w:r>
              <w:rPr>
                <w:rFonts w:hint="eastAsia" w:ascii="仿宋" w:hAnsi="仿宋" w:eastAsia="仿宋" w:cs="仿宋"/>
                <w:color w:val="000000" w:themeColor="text1"/>
                <w:sz w:val="21"/>
                <w:szCs w:val="21"/>
                <w:lang w:val="en-US" w:eastAsia="zh-CN" w:bidi="ar-SA"/>
                <w14:textFill>
                  <w14:solidFill>
                    <w14:schemeClr w14:val="tx1"/>
                  </w14:solidFill>
                </w14:textFill>
              </w:rPr>
              <w:t>与</w:t>
            </w:r>
            <w:r>
              <w:rPr>
                <w:rFonts w:hint="eastAsia" w:ascii="仿宋" w:hAnsi="仿宋" w:eastAsia="仿宋" w:cs="仿宋"/>
                <w:color w:val="000000" w:themeColor="text1"/>
                <w:sz w:val="21"/>
                <w:szCs w:val="21"/>
                <w:lang w:val="en-US" w:eastAsia="en-US" w:bidi="ar-SA"/>
                <w14:textFill>
                  <w14:solidFill>
                    <w14:schemeClr w14:val="tx1"/>
                  </w14:solidFill>
                </w14:textFill>
              </w:rPr>
              <w:t>法</w:t>
            </w:r>
            <w:r>
              <w:rPr>
                <w:rFonts w:hint="eastAsia" w:ascii="仿宋" w:hAnsi="仿宋" w:eastAsia="仿宋" w:cs="仿宋"/>
                <w:color w:val="000000" w:themeColor="text1"/>
                <w:sz w:val="21"/>
                <w:szCs w:val="21"/>
                <w:lang w:val="en-US" w:eastAsia="zh-CN" w:bidi="ar-SA"/>
                <w14:textFill>
                  <w14:solidFill>
                    <w14:schemeClr w14:val="tx1"/>
                  </w14:solidFill>
                </w14:textFill>
              </w:rPr>
              <w:t>治</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中等职业学校学生必修的一门德育课程。通过本课程的学习，进一步提高学生的职业道德素质和法制素质，引导学生树立新时代中国特色社会主义荣辱观，增强其社会主义法治意识</w:t>
            </w:r>
          </w:p>
        </w:tc>
      </w:tr>
      <w:tr>
        <w:tblPrEx>
          <w:tblCellMar>
            <w:top w:w="0" w:type="dxa"/>
            <w:left w:w="0" w:type="dxa"/>
            <w:bottom w:w="0" w:type="dxa"/>
            <w:right w:w="0" w:type="dxa"/>
          </w:tblCellMar>
        </w:tblPrEx>
        <w:trPr>
          <w:trHeight w:val="96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5"/>
                <w:sz w:val="21"/>
                <w:szCs w:val="21"/>
                <w:lang w:val="en-US" w:eastAsia="en-US" w:bidi="ar-SA"/>
                <w14:textFill>
                  <w14:solidFill>
                    <w14:schemeClr w14:val="tx1"/>
                  </w14:solidFill>
                </w14:textFill>
              </w:rPr>
              <w:t>3</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中国特色社会主义</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以马克思主义中国化最新成果为重点，全面把握中国特色社会主义进入新时代，系统阐释习近平新时代中国特色社会主义思想的主要内容和历史地位，充分反映建设社会主义现代化强国的战略部署</w:t>
            </w:r>
          </w:p>
        </w:tc>
      </w:tr>
      <w:tr>
        <w:tblPrEx>
          <w:tblCellMar>
            <w:top w:w="0" w:type="dxa"/>
            <w:left w:w="0" w:type="dxa"/>
            <w:bottom w:w="0" w:type="dxa"/>
            <w:right w:w="0" w:type="dxa"/>
          </w:tblCellMar>
        </w:tblPrEx>
        <w:trPr>
          <w:trHeight w:val="1316"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9"/>
                <w:sz w:val="21"/>
                <w:szCs w:val="21"/>
                <w:lang w:val="en-US" w:eastAsia="en-US" w:bidi="ar-SA"/>
                <w14:textFill>
                  <w14:solidFill>
                    <w14:schemeClr w14:val="tx1"/>
                  </w14:solidFill>
                </w14:textFill>
              </w:rPr>
              <w:t>4</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应用文写作</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中等职业学校各专业开设的一门</w:t>
            </w:r>
            <w:r>
              <w:rPr>
                <w:rFonts w:hint="eastAsia" w:ascii="仿宋" w:hAnsi="仿宋" w:eastAsia="仿宋" w:cs="仿宋"/>
                <w:color w:val="000000" w:themeColor="text1"/>
                <w:spacing w:val="5"/>
                <w:sz w:val="21"/>
                <w:szCs w:val="21"/>
                <w:lang w:val="en-US" w:eastAsia="en-US" w:bidi="ar-SA"/>
                <w14:textFill>
                  <w14:solidFill>
                    <w14:schemeClr w14:val="tx1"/>
                  </w14:solidFill>
                </w14:textFill>
              </w:rPr>
              <w:t>公共基础</w:t>
            </w:r>
            <w:r>
              <w:rPr>
                <w:rFonts w:hint="eastAsia" w:ascii="仿宋" w:hAnsi="仿宋" w:eastAsia="仿宋" w:cs="仿宋"/>
                <w:color w:val="000000" w:themeColor="text1"/>
                <w:sz w:val="21"/>
                <w:szCs w:val="21"/>
                <w:lang w:val="en-US" w:eastAsia="en-US" w:bidi="ar-SA"/>
                <w14:textFill>
                  <w14:solidFill>
                    <w14:schemeClr w14:val="tx1"/>
                  </w14:solidFill>
                </w14:textFill>
              </w:rPr>
              <w:t>课程。以日常生活及工作中出现频率比较高的应用文种的理论知识讲解为主线，包含了党政机关公文、工作事务文书、学业礼仪文书、经济传播文书、现代电子文书5类，涵盖面广，分类清晰，并辅以大量内容新颖、语言规范、格式标准的例文及评析</w:t>
            </w:r>
          </w:p>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本书在知识阐述的基础上，根据学生特点、社会及大学环境和行业、企业要求等，设置了相应的训练任务，增强了教材的针对性和实用性。</w:t>
            </w:r>
          </w:p>
        </w:tc>
      </w:tr>
      <w:tr>
        <w:tblPrEx>
          <w:tblCellMar>
            <w:top w:w="0" w:type="dxa"/>
            <w:left w:w="0" w:type="dxa"/>
            <w:bottom w:w="0" w:type="dxa"/>
            <w:right w:w="0" w:type="dxa"/>
          </w:tblCellMar>
        </w:tblPrEx>
        <w:trPr>
          <w:trHeight w:val="985"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7"/>
                <w:sz w:val="21"/>
                <w:szCs w:val="21"/>
                <w:lang w:val="en-US" w:eastAsia="en-US" w:bidi="ar-SA"/>
                <w14:textFill>
                  <w14:solidFill>
                    <w14:schemeClr w14:val="tx1"/>
                  </w14:solidFill>
                </w14:textFill>
              </w:rPr>
              <w:t>5</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语文</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中等职业学校学生必修的一门公共基础课程。通过学习本课程，使学生进一步提高正确理解与运用祖国语言文字的能力，培养学生热爱祖国语言文字的思想感情，提高其科学文化素养，以适应就业和创业的需要</w:t>
            </w:r>
          </w:p>
        </w:tc>
      </w:tr>
      <w:tr>
        <w:tblPrEx>
          <w:tblCellMar>
            <w:top w:w="0" w:type="dxa"/>
            <w:left w:w="0" w:type="dxa"/>
            <w:bottom w:w="0" w:type="dxa"/>
            <w:right w:w="0" w:type="dxa"/>
          </w:tblCellMar>
        </w:tblPrEx>
        <w:trPr>
          <w:trHeight w:val="1225"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7"/>
                <w:sz w:val="21"/>
                <w:szCs w:val="21"/>
                <w:lang w:val="en-US" w:eastAsia="en-US" w:bidi="ar-SA"/>
                <w14:textFill>
                  <w14:solidFill>
                    <w14:schemeClr w14:val="tx1"/>
                  </w14:solidFill>
                </w14:textFill>
              </w:rPr>
              <w:t>6</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数学</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中等职业学校学生必修的一门公共基础课，通过本课程的学习，使学生掌握社会生活所必须的一定的数学基础知识和基本运算能力，培养学生的数学思维能力，发展学生的数学应用意识，为学生学习职业知识和形成职业技能打好基础</w:t>
            </w:r>
          </w:p>
        </w:tc>
      </w:tr>
      <w:tr>
        <w:tblPrEx>
          <w:tblCellMar>
            <w:top w:w="0" w:type="dxa"/>
            <w:left w:w="0" w:type="dxa"/>
            <w:bottom w:w="0" w:type="dxa"/>
            <w:right w:w="0" w:type="dxa"/>
          </w:tblCellMar>
        </w:tblPrEx>
        <w:trPr>
          <w:trHeight w:val="105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4"/>
                <w:sz w:val="21"/>
                <w:szCs w:val="21"/>
                <w:lang w:val="en-US" w:eastAsia="en-US" w:bidi="ar-SA"/>
                <w14:textFill>
                  <w14:solidFill>
                    <w14:schemeClr w14:val="tx1"/>
                  </w14:solidFill>
                </w14:textFill>
              </w:rPr>
              <w:t>7</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英语</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中职学校各专业学生必修的一门公共基础课。通过本课程的学习，让学生产生英语学习的兴趣，掌握一定的英语语言知识，具备基本的听说读写能力，了解文化差异，能在日常工作和生活中进行有效交流</w:t>
            </w:r>
          </w:p>
        </w:tc>
      </w:tr>
      <w:tr>
        <w:tblPrEx>
          <w:tblCellMar>
            <w:top w:w="0" w:type="dxa"/>
            <w:left w:w="0" w:type="dxa"/>
            <w:bottom w:w="0" w:type="dxa"/>
            <w:right w:w="0" w:type="dxa"/>
          </w:tblCellMar>
        </w:tblPrEx>
        <w:trPr>
          <w:trHeight w:val="108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6"/>
                <w:sz w:val="21"/>
                <w:szCs w:val="21"/>
                <w:lang w:val="en-US" w:eastAsia="en-US" w:bidi="ar-SA"/>
                <w14:textFill>
                  <w14:solidFill>
                    <w14:schemeClr w14:val="tx1"/>
                  </w14:solidFill>
                </w14:textFill>
              </w:rPr>
              <w:t>8</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信息技术</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中职学校各专业学生必修的一门公共基础课。通过本课程的学习，使学生掌握必备的信息技术基础知识和操作技能，培养其应用信息技术解决实际问题的能力，以适应其专业学习、劳动就业和继续发展的需要</w:t>
            </w:r>
          </w:p>
        </w:tc>
      </w:tr>
      <w:tr>
        <w:tblPrEx>
          <w:tblCellMar>
            <w:top w:w="0" w:type="dxa"/>
            <w:left w:w="0" w:type="dxa"/>
            <w:bottom w:w="0" w:type="dxa"/>
            <w:right w:w="0" w:type="dxa"/>
          </w:tblCellMar>
        </w:tblPrEx>
        <w:trPr>
          <w:trHeight w:val="1235"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7"/>
                <w:sz w:val="21"/>
                <w:szCs w:val="21"/>
                <w:lang w:val="en-US" w:eastAsia="en-US" w:bidi="ar-SA"/>
                <w14:textFill>
                  <w14:solidFill>
                    <w14:schemeClr w14:val="tx1"/>
                  </w14:solidFill>
                </w14:textFill>
              </w:rPr>
              <w:t>9</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体能训练</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中等职业学校各专业学生必修的基础课程。通过本课程的学习，使学生掌握必要的体育与卫生保健基础知识和运动技能，增强体育锻炼与保健意识，为学生终身锻炼、继续学习与创业立业奠定基础</w:t>
            </w:r>
          </w:p>
        </w:tc>
      </w:tr>
      <w:tr>
        <w:tblPrEx>
          <w:tblCellMar>
            <w:top w:w="0" w:type="dxa"/>
            <w:left w:w="0" w:type="dxa"/>
            <w:bottom w:w="0" w:type="dxa"/>
            <w:right w:w="0" w:type="dxa"/>
          </w:tblCellMar>
        </w:tblPrEx>
        <w:trPr>
          <w:trHeight w:val="920"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10"/>
                <w:sz w:val="21"/>
                <w:szCs w:val="21"/>
                <w:lang w:val="en-US" w:eastAsia="en-US" w:bidi="ar-SA"/>
                <w14:textFill>
                  <w14:solidFill>
                    <w14:schemeClr w14:val="tx1"/>
                  </w14:solidFill>
                </w14:textFill>
              </w:rPr>
              <w:t>10</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艺术欣赏</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中等职业学校各专业学生必修的基础课程。通过本课程的学习，提高学生的审美素养，培养其高雅的审美品位，进一步提高学生的人文素养，塑造其健全人格</w:t>
            </w:r>
          </w:p>
        </w:tc>
      </w:tr>
      <w:tr>
        <w:tblPrEx>
          <w:tblCellMar>
            <w:top w:w="0" w:type="dxa"/>
            <w:left w:w="0" w:type="dxa"/>
            <w:bottom w:w="0" w:type="dxa"/>
            <w:right w:w="0" w:type="dxa"/>
          </w:tblCellMar>
        </w:tblPrEx>
        <w:trPr>
          <w:trHeight w:val="1791"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w w:val="105"/>
                <w:sz w:val="21"/>
                <w:szCs w:val="21"/>
                <w:lang w:val="en-US" w:eastAsia="en-US" w:bidi="ar-SA"/>
                <w14:textFill>
                  <w14:solidFill>
                    <w14:schemeClr w14:val="tx1"/>
                  </w14:solidFill>
                </w14:textFill>
              </w:rPr>
              <w:t>11</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z w:val="21"/>
                <w:szCs w:val="21"/>
                <w:lang w:val="en-US" w:eastAsia="en-US" w:bidi="ar-SA"/>
                <w14:textFill>
                  <w14:solidFill>
                    <w14:schemeClr w14:val="tx1"/>
                  </w14:solidFill>
                </w14:textFill>
              </w:rPr>
              <w:t>就业指导与创业教育</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中职学校各专业学生必修的一门公共基础课。</w:t>
            </w:r>
            <w:r>
              <w:rPr>
                <w:rFonts w:hint="eastAsia" w:ascii="仿宋" w:hAnsi="仿宋" w:eastAsia="仿宋" w:cs="仿宋"/>
                <w:color w:val="000000" w:themeColor="text1"/>
                <w:sz w:val="21"/>
                <w:szCs w:val="21"/>
                <w:lang w:val="en-US" w:eastAsia="en-US" w:bidi="ar-SA"/>
                <w14:textFill>
                  <w14:solidFill>
                    <w14:schemeClr w14:val="tx1"/>
                  </w14:solidFill>
                </w14:textFill>
              </w:rPr>
              <w:t>通过“就业指导与创业教育”这门课程的学习，指导大学生如何完成好自己的学业，做好从学生到“职业人”的转换，使大学生懂得要做和如何做好自己的职业规划的必要性和方法，掌握如何按照自己的规划有目的地提升自己的基本能力、专业能力、创业意识就业技巧和综合素质的途径，从而提高学生的就业竞争力，并顺利就业</w:t>
            </w:r>
          </w:p>
        </w:tc>
      </w:tr>
      <w:tr>
        <w:tblPrEx>
          <w:tblCellMar>
            <w:top w:w="0" w:type="dxa"/>
            <w:left w:w="0" w:type="dxa"/>
            <w:bottom w:w="0" w:type="dxa"/>
            <w:right w:w="0" w:type="dxa"/>
          </w:tblCellMar>
        </w:tblPrEx>
        <w:trPr>
          <w:trHeight w:val="1216"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w w:val="105"/>
                <w:sz w:val="21"/>
                <w:szCs w:val="21"/>
                <w:lang w:val="en-US" w:eastAsia="zh-CN" w:bidi="ar-SA"/>
                <w14:textFill>
                  <w14:solidFill>
                    <w14:schemeClr w14:val="tx1"/>
                  </w14:solidFill>
                </w14:textFill>
              </w:rPr>
            </w:pPr>
            <w:r>
              <w:rPr>
                <w:rFonts w:hint="eastAsia" w:ascii="仿宋" w:hAnsi="仿宋" w:eastAsia="仿宋" w:cs="仿宋"/>
                <w:color w:val="000000" w:themeColor="text1"/>
                <w:w w:val="105"/>
                <w:sz w:val="21"/>
                <w:szCs w:val="21"/>
                <w:lang w:val="en-US" w:eastAsia="zh-CN" w:bidi="ar-SA"/>
                <w14:textFill>
                  <w14:solidFill>
                    <w14:schemeClr w14:val="tx1"/>
                  </w14:solidFill>
                </w14:textFill>
              </w:rPr>
              <w:t>12</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中国历史</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中国从盘古开天到二十一世纪之间的历史。从盘古、女娲、后羿等神话时代算起有5000年;从三皇五帝算起有4600年;自夏朝算起有4100年;从中国第一次大一统的中央集权制的秦朝算起有2200年</w:t>
            </w:r>
          </w:p>
        </w:tc>
      </w:tr>
      <w:tr>
        <w:tblPrEx>
          <w:tblCellMar>
            <w:top w:w="0" w:type="dxa"/>
            <w:left w:w="0" w:type="dxa"/>
            <w:bottom w:w="0" w:type="dxa"/>
            <w:right w:w="0" w:type="dxa"/>
          </w:tblCellMar>
        </w:tblPrEx>
        <w:trPr>
          <w:trHeight w:val="1771" w:hRule="exact"/>
          <w:jc w:val="center"/>
        </w:trPr>
        <w:tc>
          <w:tcPr>
            <w:tcW w:w="613"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w w:val="105"/>
                <w:sz w:val="21"/>
                <w:szCs w:val="21"/>
                <w:lang w:val="en-US" w:eastAsia="zh-CN" w:bidi="ar-SA"/>
                <w14:textFill>
                  <w14:solidFill>
                    <w14:schemeClr w14:val="tx1"/>
                  </w14:solidFill>
                </w14:textFill>
              </w:rPr>
            </w:pPr>
            <w:r>
              <w:rPr>
                <w:rFonts w:hint="eastAsia" w:ascii="仿宋" w:hAnsi="仿宋" w:eastAsia="仿宋" w:cs="仿宋"/>
                <w:color w:val="000000" w:themeColor="text1"/>
                <w:w w:val="105"/>
                <w:sz w:val="21"/>
                <w:szCs w:val="21"/>
                <w:lang w:val="en-US" w:eastAsia="zh-CN" w:bidi="ar-SA"/>
                <w14:textFill>
                  <w14:solidFill>
                    <w14:schemeClr w14:val="tx1"/>
                  </w14:solidFill>
                </w14:textFill>
              </w:rPr>
              <w:t>13</w:t>
            </w:r>
          </w:p>
        </w:tc>
        <w:tc>
          <w:tcPr>
            <w:tcW w:w="1646"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000000" w:themeColor="text1"/>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bidi="ar-SA"/>
                <w14:textFill>
                  <w14:solidFill>
                    <w14:schemeClr w14:val="tx1"/>
                  </w14:solidFill>
                </w14:textFill>
              </w:rPr>
              <w:t>世界历史</w:t>
            </w:r>
          </w:p>
        </w:tc>
        <w:tc>
          <w:tcPr>
            <w:tcW w:w="6928"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000000" w:themeColor="text1"/>
                <w:spacing w:val="-3"/>
                <w:sz w:val="21"/>
                <w:szCs w:val="21"/>
                <w:lang w:val="en-US" w:eastAsia="en-US" w:bidi="ar-SA"/>
                <w14:textFill>
                  <w14:solidFill>
                    <w14:schemeClr w14:val="tx1"/>
                  </w14:solidFill>
                </w14:textFill>
              </w:rPr>
            </w:pPr>
            <w:r>
              <w:rPr>
                <w:rFonts w:hint="eastAsia" w:ascii="仿宋" w:hAnsi="仿宋" w:eastAsia="仿宋" w:cs="仿宋"/>
                <w:color w:val="000000" w:themeColor="text1"/>
                <w:spacing w:val="-3"/>
                <w:sz w:val="21"/>
                <w:szCs w:val="21"/>
                <w:lang w:val="en-US" w:eastAsia="en-US" w:bidi="ar-SA"/>
                <w14:textFill>
                  <w14:solidFill>
                    <w14:schemeClr w14:val="tx1"/>
                  </w14:solidFill>
                </w14:textFill>
              </w:rPr>
              <w:t>世界历史是历史学的一门重要分支学科，内容为对人类历史自原始、孤立、分散的人群发展为全世界成一密切联系整体的过程进行系统探讨和阐述。世界历史学科的主要任务是以世界全局的观点，综合考察各地区、各国、各民族的历史，运用相关学科如文化人类学、考古学的成果，研究和阐明人类历史的演变，揭示演变的规律和趋向</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rPr>
      </w:pPr>
      <w:bookmarkStart w:id="0" w:name="_GoBack"/>
      <w:bookmarkEnd w:id="0"/>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lang w:eastAsia="zh-CN"/>
        </w:rPr>
        <w:t>）</w:t>
      </w:r>
      <w:r>
        <w:rPr>
          <w:rFonts w:hint="eastAsia" w:ascii="楷体" w:hAnsi="楷体" w:eastAsia="楷体" w:cs="楷体"/>
          <w:b/>
          <w:bCs/>
          <w:sz w:val="28"/>
          <w:szCs w:val="28"/>
        </w:rPr>
        <w:t>专业课</w:t>
      </w:r>
    </w:p>
    <w:tbl>
      <w:tblPr>
        <w:tblStyle w:val="10"/>
        <w:tblW w:w="9178" w:type="dxa"/>
        <w:tblInd w:w="-442" w:type="dxa"/>
        <w:tblLayout w:type="fixed"/>
        <w:tblCellMar>
          <w:top w:w="0" w:type="dxa"/>
          <w:left w:w="0" w:type="dxa"/>
          <w:bottom w:w="0" w:type="dxa"/>
          <w:right w:w="0" w:type="dxa"/>
        </w:tblCellMar>
      </w:tblPr>
      <w:tblGrid>
        <w:gridCol w:w="621"/>
        <w:gridCol w:w="1650"/>
        <w:gridCol w:w="6907"/>
      </w:tblGrid>
      <w:tr>
        <w:tblPrEx>
          <w:tblCellMar>
            <w:top w:w="0" w:type="dxa"/>
            <w:left w:w="0" w:type="dxa"/>
            <w:bottom w:w="0" w:type="dxa"/>
            <w:right w:w="0" w:type="dxa"/>
          </w:tblCellMar>
        </w:tblPrEx>
        <w:trPr>
          <w:trHeight w:val="350"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126" w:right="0"/>
              <w:jc w:val="both"/>
              <w:textAlignment w:val="auto"/>
              <w:rPr>
                <w:rFonts w:hint="eastAsia" w:ascii="仿宋" w:hAnsi="仿宋" w:eastAsia="仿宋" w:cs="仿宋"/>
                <w:b/>
                <w:bCs/>
                <w:color w:val="auto"/>
                <w:sz w:val="21"/>
                <w:szCs w:val="21"/>
                <w:lang w:val="en-US" w:eastAsia="en-US" w:bidi="ar-SA"/>
              </w:rPr>
            </w:pPr>
            <w:r>
              <w:rPr>
                <w:rFonts w:hint="eastAsia" w:ascii="仿宋" w:hAnsi="仿宋" w:eastAsia="仿宋" w:cs="仿宋"/>
                <w:b/>
                <w:bCs/>
                <w:color w:val="auto"/>
                <w:sz w:val="21"/>
                <w:szCs w:val="21"/>
                <w:lang w:val="en-US" w:eastAsia="en-US" w:bidi="ar-SA"/>
              </w:rPr>
              <w:t>序号</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372" w:right="0"/>
              <w:jc w:val="both"/>
              <w:textAlignment w:val="auto"/>
              <w:rPr>
                <w:rFonts w:hint="eastAsia" w:ascii="仿宋" w:hAnsi="仿宋" w:eastAsia="仿宋" w:cs="仿宋"/>
                <w:b/>
                <w:bCs/>
                <w:color w:val="auto"/>
                <w:sz w:val="21"/>
                <w:szCs w:val="21"/>
                <w:lang w:val="en-US" w:eastAsia="en-US" w:bidi="ar-SA"/>
              </w:rPr>
            </w:pPr>
            <w:r>
              <w:rPr>
                <w:rFonts w:hint="eastAsia" w:ascii="仿宋" w:hAnsi="仿宋" w:eastAsia="仿宋" w:cs="仿宋"/>
                <w:b/>
                <w:bCs/>
                <w:color w:val="auto"/>
                <w:sz w:val="21"/>
                <w:szCs w:val="21"/>
                <w:lang w:val="en-US" w:eastAsia="en-US" w:bidi="ar-SA"/>
              </w:rPr>
              <w:t>课程名称</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1479" w:right="0" w:firstLine="1054" w:firstLineChars="500"/>
              <w:jc w:val="left"/>
              <w:textAlignment w:val="auto"/>
              <w:rPr>
                <w:rFonts w:hint="eastAsia" w:ascii="仿宋" w:hAnsi="仿宋" w:eastAsia="仿宋" w:cs="仿宋"/>
                <w:b/>
                <w:bCs/>
                <w:color w:val="auto"/>
                <w:sz w:val="21"/>
                <w:szCs w:val="21"/>
                <w:lang w:val="en-US" w:eastAsia="en-US" w:bidi="ar-SA"/>
              </w:rPr>
            </w:pPr>
            <w:r>
              <w:rPr>
                <w:rFonts w:hint="eastAsia" w:ascii="仿宋" w:hAnsi="仿宋" w:eastAsia="仿宋" w:cs="仿宋"/>
                <w:b/>
                <w:bCs/>
                <w:color w:val="auto"/>
                <w:sz w:val="21"/>
                <w:szCs w:val="21"/>
                <w:lang w:val="en-US" w:eastAsia="en-US" w:bidi="ar-SA"/>
              </w:rPr>
              <w:t>主要教学内容和要求</w:t>
            </w:r>
          </w:p>
        </w:tc>
      </w:tr>
      <w:tr>
        <w:tblPrEx>
          <w:tblCellMar>
            <w:top w:w="0" w:type="dxa"/>
            <w:left w:w="0" w:type="dxa"/>
            <w:bottom w:w="0" w:type="dxa"/>
            <w:right w:w="0" w:type="dxa"/>
          </w:tblCellMar>
        </w:tblPrEx>
        <w:trPr>
          <w:trHeight w:val="1873"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center"/>
              <w:textAlignment w:val="auto"/>
              <w:rPr>
                <w:rFonts w:hint="eastAsia" w:ascii="仿宋" w:hAnsi="仿宋" w:eastAsia="仿宋" w:cs="仿宋"/>
                <w:color w:val="auto"/>
                <w:sz w:val="21"/>
                <w:szCs w:val="21"/>
                <w:lang w:val="en-US" w:eastAsia="en-US" w:bidi="ar-SA"/>
              </w:rPr>
            </w:pPr>
            <w:r>
              <w:rPr>
                <w:rFonts w:hint="eastAsia" w:ascii="仿宋" w:hAnsi="仿宋" w:eastAsia="仿宋" w:cs="仿宋"/>
                <w:color w:val="auto"/>
                <w:w w:val="106"/>
                <w:sz w:val="21"/>
                <w:szCs w:val="21"/>
                <w:lang w:val="en-US" w:eastAsia="en-US" w:bidi="ar-SA"/>
              </w:rPr>
              <w:t>1</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zh-CN" w:bidi="ar-SA"/>
              </w:rPr>
              <w:t>普通话语音与播音发声学</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left"/>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普通话语音和播音发声课程是培养播音员、主持人的专业必修课，课程系统讲授普通话语音和播音发声的基础理论知识，指导学生进行普通话发音、发声训练，提高普通话规范水平；指导学生掌握初步的科学用声及嗓音保护方法，提高发声能力，能够运用发声技巧美化自己的有声语言，达到有声语言艺术表达和创作的要求。</w:t>
            </w:r>
          </w:p>
        </w:tc>
      </w:tr>
      <w:tr>
        <w:tblPrEx>
          <w:tblCellMar>
            <w:top w:w="0" w:type="dxa"/>
            <w:left w:w="0" w:type="dxa"/>
            <w:bottom w:w="0" w:type="dxa"/>
            <w:right w:w="0" w:type="dxa"/>
          </w:tblCellMar>
        </w:tblPrEx>
        <w:trPr>
          <w:trHeight w:val="2268"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center"/>
              <w:textAlignment w:val="auto"/>
              <w:rPr>
                <w:rFonts w:hint="eastAsia" w:ascii="仿宋" w:hAnsi="仿宋" w:eastAsia="仿宋" w:cs="仿宋"/>
                <w:color w:val="auto"/>
                <w:sz w:val="21"/>
                <w:szCs w:val="21"/>
                <w:lang w:val="en-US" w:eastAsia="en-US" w:bidi="ar-SA"/>
              </w:rPr>
            </w:pPr>
            <w:r>
              <w:rPr>
                <w:rFonts w:hint="eastAsia" w:ascii="仿宋" w:hAnsi="仿宋" w:eastAsia="仿宋" w:cs="仿宋"/>
                <w:color w:val="auto"/>
                <w:w w:val="106"/>
                <w:sz w:val="21"/>
                <w:szCs w:val="21"/>
                <w:lang w:val="en-US" w:eastAsia="en-US" w:bidi="ar-SA"/>
              </w:rPr>
              <w:t>2</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zh-CN" w:bidi="ar-SA"/>
              </w:rPr>
              <w:t>短视频编辑与制作</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left"/>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zh-CN" w:bidi="ar-SA"/>
              </w:rPr>
              <w:t>本</w:t>
            </w:r>
            <w:r>
              <w:rPr>
                <w:rFonts w:hint="eastAsia" w:ascii="仿宋" w:hAnsi="仿宋" w:eastAsia="仿宋" w:cs="仿宋"/>
                <w:color w:val="auto"/>
                <w:spacing w:val="-3"/>
                <w:sz w:val="21"/>
                <w:szCs w:val="21"/>
                <w:lang w:val="pt-BR" w:eastAsia="en-US" w:bidi="ar-SA"/>
              </w:rPr>
              <w:t>课程的开设是基于当前移动终端的普及和互联网技术的发展，短视频的传播内容和传播方式越来越流行。课程将引导学生们从零开始全面认识短视频的发展现状和特点</w:t>
            </w:r>
            <w:r>
              <w:rPr>
                <w:rFonts w:hint="eastAsia" w:ascii="仿宋" w:hAnsi="仿宋" w:eastAsia="仿宋" w:cs="仿宋"/>
                <w:color w:val="auto"/>
                <w:spacing w:val="-3"/>
                <w:sz w:val="21"/>
                <w:szCs w:val="21"/>
                <w:lang w:val="pt-BR" w:eastAsia="zh-CN" w:bidi="ar-SA"/>
              </w:rPr>
              <w:t>；</w:t>
            </w:r>
            <w:r>
              <w:rPr>
                <w:rFonts w:hint="eastAsia" w:ascii="仿宋" w:hAnsi="仿宋" w:eastAsia="仿宋" w:cs="仿宋"/>
                <w:color w:val="auto"/>
                <w:spacing w:val="-3"/>
                <w:sz w:val="21"/>
                <w:szCs w:val="21"/>
                <w:lang w:val="pt-BR" w:eastAsia="en-US" w:bidi="ar-SA"/>
              </w:rPr>
              <w:t>结合目前市面上短视频的类型，对短视频的前期创作、拍摄、剪辑、运营发布等方面进行教学讲授和实践指导。教学设计将注重案例引入，丰富学生对于短视频的认识，激发短视频创作的热情。依托借助新媒体技术,帮助学生树立专业的短视频创作理念,具备基本的短视频创作和制作的技能。</w:t>
            </w:r>
          </w:p>
        </w:tc>
      </w:tr>
      <w:tr>
        <w:tblPrEx>
          <w:tblCellMar>
            <w:top w:w="0" w:type="dxa"/>
            <w:left w:w="0" w:type="dxa"/>
            <w:bottom w:w="0" w:type="dxa"/>
            <w:right w:w="0" w:type="dxa"/>
          </w:tblCellMar>
        </w:tblPrEx>
        <w:trPr>
          <w:trHeight w:val="2502"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center"/>
              <w:textAlignment w:val="auto"/>
              <w:rPr>
                <w:rFonts w:hint="eastAsia" w:ascii="仿宋" w:hAnsi="仿宋" w:eastAsia="仿宋" w:cs="仿宋"/>
                <w:color w:val="auto"/>
                <w:sz w:val="21"/>
                <w:szCs w:val="21"/>
                <w:lang w:val="en-US" w:eastAsia="en-US" w:bidi="ar-SA"/>
              </w:rPr>
            </w:pPr>
            <w:r>
              <w:rPr>
                <w:rFonts w:hint="eastAsia" w:ascii="仿宋" w:hAnsi="仿宋" w:eastAsia="仿宋" w:cs="仿宋"/>
                <w:color w:val="auto"/>
                <w:w w:val="105"/>
                <w:sz w:val="21"/>
                <w:szCs w:val="21"/>
                <w:lang w:val="en-US" w:eastAsia="en-US" w:bidi="ar-SA"/>
              </w:rPr>
              <w:t>3</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电视节目编辑</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本课程是一门概念性和实践性都很强的面向实际应用的课程，全程在实训室开展项目化教学，主要采取理论和实践操作双重并进、相辅相成的教学方法和教学体系。通过教学，指导学生学习影视剪切技术、视频转场效果、视频特效应用以及调色、抠像与叠加、加入音频效果等剪辑特效基本知识，并结合艺术理论能制作出影视剪辑作品。使学生掌握影视剪辑的技术，提高视频效果的制作功底，通过本课程的学习，应当能够熟悉软件功能和影视后期设计思路，为今后的专业学习和实际工作打下基础。</w:t>
            </w:r>
          </w:p>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p>
        </w:tc>
      </w:tr>
      <w:tr>
        <w:tblPrEx>
          <w:tblCellMar>
            <w:top w:w="0" w:type="dxa"/>
            <w:left w:w="0" w:type="dxa"/>
            <w:bottom w:w="0" w:type="dxa"/>
            <w:right w:w="0" w:type="dxa"/>
          </w:tblCellMar>
        </w:tblPrEx>
        <w:trPr>
          <w:trHeight w:val="1875"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4</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204" w:firstLineChars="10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电视播音与主持</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本课程</w:t>
            </w:r>
            <w:r>
              <w:rPr>
                <w:rFonts w:hint="eastAsia" w:ascii="仿宋" w:hAnsi="仿宋" w:eastAsia="仿宋" w:cs="仿宋"/>
                <w:color w:val="auto"/>
                <w:spacing w:val="-3"/>
                <w:sz w:val="21"/>
                <w:szCs w:val="21"/>
                <w:lang w:val="en-US" w:eastAsia="en-US" w:bidi="ar-SA"/>
              </w:rPr>
              <w:t>是播音与主持艺术专业的主干课程之一。电视播音与主持是诞生在摄像机（镜头）前的有声语言艺术，它相对于广播播音增加了画面的辅助。本课程的授课目标，是通过学习使同学们能够运用一定的技巧，掌握各种类型化节目的主持及各种语体的表达，较为成熟的运用体态语，从而达到电视播音主持工作的实践要求。</w:t>
            </w:r>
          </w:p>
        </w:tc>
      </w:tr>
      <w:tr>
        <w:tblPrEx>
          <w:tblCellMar>
            <w:top w:w="0" w:type="dxa"/>
            <w:left w:w="0" w:type="dxa"/>
            <w:bottom w:w="0" w:type="dxa"/>
            <w:right w:w="0" w:type="dxa"/>
          </w:tblCellMar>
        </w:tblPrEx>
        <w:trPr>
          <w:trHeight w:val="1577"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5</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广播电视主持</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该课程</w:t>
            </w:r>
            <w:r>
              <w:rPr>
                <w:rFonts w:hint="eastAsia" w:ascii="仿宋" w:hAnsi="仿宋" w:eastAsia="仿宋" w:cs="仿宋"/>
                <w:color w:val="auto"/>
                <w:spacing w:val="-3"/>
                <w:sz w:val="21"/>
                <w:szCs w:val="21"/>
                <w:lang w:val="en-US" w:eastAsia="zh-CN" w:bidi="ar-SA"/>
              </w:rPr>
              <w:t>学习</w:t>
            </w:r>
            <w:r>
              <w:rPr>
                <w:rFonts w:hint="eastAsia" w:ascii="仿宋" w:hAnsi="仿宋" w:eastAsia="仿宋" w:cs="仿宋"/>
                <w:color w:val="auto"/>
                <w:spacing w:val="-3"/>
                <w:sz w:val="21"/>
                <w:szCs w:val="21"/>
                <w:lang w:val="en-US" w:eastAsia="en-US" w:bidi="ar-SA"/>
              </w:rPr>
              <w:t>广播（音频）节目播音主持的基本理论，熟悉和掌握各种不同体裁、不同形式、不同平台播放的广播（音频）节目的播音主持规律、特点及技巧，为从事广播（音频）节目的播音主持工作提供强有力的专业支撑，为当好一个播客</w:t>
            </w:r>
            <w:r>
              <w:rPr>
                <w:rFonts w:hint="eastAsia" w:ascii="仿宋" w:hAnsi="仿宋" w:eastAsia="仿宋" w:cs="仿宋"/>
                <w:color w:val="auto"/>
                <w:spacing w:val="-3"/>
                <w:sz w:val="21"/>
                <w:szCs w:val="21"/>
                <w:lang w:val="en-US" w:eastAsia="zh-CN" w:bidi="ar-SA"/>
              </w:rPr>
              <w:t>、</w:t>
            </w:r>
            <w:r>
              <w:rPr>
                <w:rFonts w:hint="eastAsia" w:ascii="仿宋" w:hAnsi="仿宋" w:eastAsia="仿宋" w:cs="仿宋"/>
                <w:color w:val="auto"/>
                <w:spacing w:val="-3"/>
                <w:sz w:val="21"/>
                <w:szCs w:val="21"/>
                <w:lang w:val="en-US" w:eastAsia="en-US" w:bidi="ar-SA"/>
              </w:rPr>
              <w:t>成为一名广播节目播音员主持人打下良好基础。</w:t>
            </w:r>
          </w:p>
        </w:tc>
      </w:tr>
      <w:tr>
        <w:tblPrEx>
          <w:tblCellMar>
            <w:top w:w="0" w:type="dxa"/>
            <w:left w:w="0" w:type="dxa"/>
            <w:bottom w:w="0" w:type="dxa"/>
            <w:right w:w="0" w:type="dxa"/>
          </w:tblCellMar>
        </w:tblPrEx>
        <w:trPr>
          <w:trHeight w:val="1813"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6</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诵读艺术</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pt-BR" w:eastAsia="en-US" w:bidi="ar-SA"/>
              </w:rPr>
            </w:pPr>
            <w:r>
              <w:rPr>
                <w:rFonts w:hint="eastAsia" w:ascii="仿宋" w:hAnsi="仿宋" w:eastAsia="仿宋" w:cs="仿宋"/>
                <w:color w:val="auto"/>
                <w:spacing w:val="-3"/>
                <w:sz w:val="21"/>
                <w:szCs w:val="21"/>
                <w:lang w:val="pt-BR" w:eastAsia="en-US" w:bidi="ar-SA"/>
              </w:rPr>
              <w:t>本课程在播音</w:t>
            </w:r>
            <w:r>
              <w:rPr>
                <w:rFonts w:hint="eastAsia" w:ascii="仿宋" w:hAnsi="仿宋" w:eastAsia="仿宋" w:cs="仿宋"/>
                <w:color w:val="auto"/>
                <w:spacing w:val="-3"/>
                <w:sz w:val="21"/>
                <w:szCs w:val="21"/>
                <w:lang w:val="en-US" w:eastAsia="zh-CN" w:bidi="ar-SA"/>
              </w:rPr>
              <w:t>与</w:t>
            </w:r>
            <w:r>
              <w:rPr>
                <w:rFonts w:hint="eastAsia" w:ascii="仿宋" w:hAnsi="仿宋" w:eastAsia="仿宋" w:cs="仿宋"/>
                <w:color w:val="auto"/>
                <w:spacing w:val="-3"/>
                <w:sz w:val="21"/>
                <w:szCs w:val="21"/>
                <w:lang w:val="pt-BR" w:eastAsia="en-US" w:bidi="ar-SA"/>
              </w:rPr>
              <w:t>主持艺术专业的核心特色课程，</w:t>
            </w:r>
            <w:r>
              <w:rPr>
                <w:rFonts w:hint="eastAsia" w:ascii="仿宋" w:hAnsi="仿宋" w:eastAsia="仿宋" w:cs="仿宋"/>
                <w:color w:val="auto"/>
                <w:spacing w:val="-3"/>
                <w:sz w:val="21"/>
                <w:szCs w:val="21"/>
                <w:lang w:val="en-US" w:eastAsia="zh-CN" w:bidi="ar-SA"/>
              </w:rPr>
              <w:t>学生</w:t>
            </w:r>
            <w:r>
              <w:rPr>
                <w:rFonts w:hint="eastAsia" w:ascii="仿宋" w:hAnsi="仿宋" w:eastAsia="仿宋" w:cs="仿宋"/>
                <w:color w:val="auto"/>
                <w:spacing w:val="-3"/>
                <w:sz w:val="21"/>
                <w:szCs w:val="21"/>
                <w:lang w:val="pt-BR" w:eastAsia="en-US" w:bidi="ar-SA"/>
              </w:rPr>
              <w:t>将系统学习到朗读艺术的基础核心理论模块——气息、声音、普通话语音、情感调动、技巧表达等等。通过深入的解读、大量的示范及互动讨论学习，掌握朗读艺术的正确创作途径，熟练并灵活地运用思想感情运动技巧和表达技巧，能深入理解不同体裁、类型的文本并进行恰当的朗读艺术的创作。</w:t>
            </w:r>
          </w:p>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p>
        </w:tc>
      </w:tr>
      <w:tr>
        <w:tblPrEx>
          <w:tblCellMar>
            <w:top w:w="0" w:type="dxa"/>
            <w:left w:w="0" w:type="dxa"/>
            <w:bottom w:w="0" w:type="dxa"/>
            <w:right w:w="0" w:type="dxa"/>
          </w:tblCellMar>
        </w:tblPrEx>
        <w:trPr>
          <w:trHeight w:val="1394"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7</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配音艺术</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影视配音是播音主持艺术的重要组成部分，该课程的特点是实践性较强、涉及知识面广，并有极广泛的应用性。课程分概述、广告配音、电视专题片配音、影视剧配音、动画片配音等五章，结合大量影视作品案例进行分析、探讨，力求素质教育和能力训练兼顾，旨在培养</w:t>
            </w:r>
            <w:r>
              <w:rPr>
                <w:rFonts w:hint="eastAsia" w:ascii="仿宋" w:hAnsi="仿宋" w:eastAsia="仿宋" w:cs="仿宋"/>
                <w:color w:val="auto"/>
                <w:spacing w:val="-3"/>
                <w:sz w:val="21"/>
                <w:szCs w:val="21"/>
                <w:lang w:val="en-US" w:eastAsia="zh-CN" w:bidi="ar-SA"/>
              </w:rPr>
              <w:t>学生</w:t>
            </w:r>
            <w:r>
              <w:rPr>
                <w:rFonts w:hint="eastAsia" w:ascii="仿宋" w:hAnsi="仿宋" w:eastAsia="仿宋" w:cs="仿宋"/>
                <w:color w:val="auto"/>
                <w:spacing w:val="-3"/>
                <w:sz w:val="21"/>
                <w:szCs w:val="21"/>
                <w:lang w:val="en-US" w:eastAsia="en-US" w:bidi="ar-SA"/>
              </w:rPr>
              <w:t>各类作品配音的实操能力。</w:t>
            </w:r>
          </w:p>
        </w:tc>
      </w:tr>
      <w:tr>
        <w:tblPrEx>
          <w:tblCellMar>
            <w:top w:w="0" w:type="dxa"/>
            <w:left w:w="0" w:type="dxa"/>
            <w:bottom w:w="0" w:type="dxa"/>
            <w:right w:w="0" w:type="dxa"/>
          </w:tblCellMar>
        </w:tblPrEx>
        <w:trPr>
          <w:trHeight w:val="1564"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8</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普通话水平测试辅导</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right="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本课程</w:t>
            </w:r>
            <w:r>
              <w:rPr>
                <w:rFonts w:hint="eastAsia" w:ascii="仿宋" w:hAnsi="仿宋" w:eastAsia="仿宋" w:cs="仿宋"/>
                <w:color w:val="auto"/>
                <w:spacing w:val="-3"/>
                <w:sz w:val="21"/>
                <w:szCs w:val="21"/>
                <w:lang w:val="en-US" w:eastAsia="en-US" w:bidi="ar-SA"/>
              </w:rPr>
              <w:t>通过教师讲授、实践分析和互动研讨，学生们能够全面系统地了解普通话语音基础。声母、韵母、声调和音变，是普通话的四大语音基础，通过学习</w:t>
            </w:r>
            <w:r>
              <w:rPr>
                <w:rFonts w:hint="eastAsia" w:ascii="仿宋" w:hAnsi="仿宋" w:eastAsia="仿宋" w:cs="仿宋"/>
                <w:color w:val="auto"/>
                <w:spacing w:val="-3"/>
                <w:sz w:val="21"/>
                <w:szCs w:val="21"/>
                <w:lang w:val="en-US" w:eastAsia="zh-CN" w:bidi="ar-SA"/>
              </w:rPr>
              <w:t>得到</w:t>
            </w:r>
            <w:r>
              <w:rPr>
                <w:rFonts w:hint="eastAsia" w:ascii="仿宋" w:hAnsi="仿宋" w:eastAsia="仿宋" w:cs="仿宋"/>
                <w:color w:val="auto"/>
                <w:spacing w:val="-3"/>
                <w:sz w:val="21"/>
                <w:szCs w:val="21"/>
                <w:lang w:val="en-US" w:eastAsia="en-US" w:bidi="ar-SA"/>
              </w:rPr>
              <w:t>普通话发音中重点难点音的发音实践指导</w:t>
            </w:r>
            <w:r>
              <w:rPr>
                <w:rFonts w:hint="eastAsia" w:ascii="仿宋" w:hAnsi="仿宋" w:eastAsia="仿宋" w:cs="仿宋"/>
                <w:color w:val="auto"/>
                <w:spacing w:val="-3"/>
                <w:sz w:val="21"/>
                <w:szCs w:val="21"/>
                <w:lang w:val="en-US" w:eastAsia="zh-CN" w:bidi="ar-SA"/>
              </w:rPr>
              <w:t>。提高运用</w:t>
            </w:r>
            <w:r>
              <w:rPr>
                <w:rFonts w:hint="eastAsia" w:ascii="仿宋" w:hAnsi="仿宋" w:eastAsia="仿宋" w:cs="仿宋"/>
                <w:color w:val="auto"/>
                <w:spacing w:val="-3"/>
                <w:sz w:val="21"/>
                <w:szCs w:val="21"/>
                <w:lang w:val="en-US" w:eastAsia="en-US" w:bidi="ar-SA"/>
              </w:rPr>
              <w:t>普通话进行自如表达的能力</w:t>
            </w:r>
            <w:r>
              <w:rPr>
                <w:rFonts w:hint="eastAsia" w:ascii="仿宋" w:hAnsi="仿宋" w:eastAsia="仿宋" w:cs="仿宋"/>
                <w:color w:val="auto"/>
                <w:spacing w:val="-3"/>
                <w:sz w:val="21"/>
                <w:szCs w:val="21"/>
                <w:lang w:val="en-US" w:eastAsia="zh-CN" w:bidi="ar-SA"/>
              </w:rPr>
              <w:t>，了解</w:t>
            </w:r>
            <w:r>
              <w:rPr>
                <w:rFonts w:hint="eastAsia" w:ascii="仿宋" w:hAnsi="仿宋" w:eastAsia="仿宋" w:cs="仿宋"/>
                <w:color w:val="auto"/>
                <w:spacing w:val="-3"/>
                <w:sz w:val="21"/>
                <w:szCs w:val="21"/>
                <w:lang w:val="en-US" w:eastAsia="en-US" w:bidi="ar-SA"/>
              </w:rPr>
              <w:t>全面而准确的普通话水平测试相关信息，有利于以更好的状态参加普通话水平测试。</w:t>
            </w:r>
          </w:p>
          <w:p>
            <w:pPr>
              <w:keepNext w:val="0"/>
              <w:keepLines w:val="0"/>
              <w:pageBreakBefore w:val="0"/>
              <w:widowControl w:val="0"/>
              <w:kinsoku/>
              <w:wordWrap/>
              <w:overflowPunct/>
              <w:topLinePunct w:val="0"/>
              <w:autoSpaceDE/>
              <w:autoSpaceDN/>
              <w:bidi w:val="0"/>
              <w:adjustRightInd/>
              <w:snapToGrid/>
              <w:spacing w:after="0" w:line="320" w:lineRule="exact"/>
              <w:ind w:right="0"/>
              <w:jc w:val="both"/>
              <w:textAlignment w:val="auto"/>
              <w:rPr>
                <w:rFonts w:hint="eastAsia" w:ascii="仿宋" w:hAnsi="仿宋" w:eastAsia="仿宋" w:cs="仿宋"/>
                <w:color w:val="auto"/>
                <w:spacing w:val="-3"/>
                <w:sz w:val="21"/>
                <w:szCs w:val="21"/>
                <w:lang w:val="en-US" w:eastAsia="en-US" w:bidi="ar-SA"/>
              </w:rPr>
            </w:pPr>
          </w:p>
          <w:p>
            <w:pPr>
              <w:keepNext w:val="0"/>
              <w:keepLines w:val="0"/>
              <w:pageBreakBefore w:val="0"/>
              <w:widowControl w:val="0"/>
              <w:kinsoku/>
              <w:wordWrap/>
              <w:overflowPunct/>
              <w:topLinePunct w:val="0"/>
              <w:autoSpaceDE/>
              <w:autoSpaceDN/>
              <w:bidi w:val="0"/>
              <w:adjustRightInd/>
              <w:snapToGrid/>
              <w:spacing w:after="0" w:line="320" w:lineRule="exact"/>
              <w:ind w:right="0"/>
              <w:jc w:val="both"/>
              <w:textAlignment w:val="auto"/>
              <w:rPr>
                <w:rFonts w:hint="eastAsia" w:ascii="仿宋" w:hAnsi="仿宋" w:eastAsia="仿宋" w:cs="仿宋"/>
                <w:color w:val="auto"/>
                <w:spacing w:val="-3"/>
                <w:sz w:val="21"/>
                <w:szCs w:val="21"/>
                <w:lang w:val="en-US" w:eastAsia="en-US" w:bidi="ar-SA"/>
              </w:rPr>
            </w:pPr>
          </w:p>
        </w:tc>
      </w:tr>
      <w:tr>
        <w:tblPrEx>
          <w:tblCellMar>
            <w:top w:w="0" w:type="dxa"/>
            <w:left w:w="0" w:type="dxa"/>
            <w:bottom w:w="0" w:type="dxa"/>
            <w:right w:w="0" w:type="dxa"/>
          </w:tblCellMar>
        </w:tblPrEx>
        <w:trPr>
          <w:trHeight w:val="1917"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9</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全媒体采编播实训</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本课程</w:t>
            </w:r>
            <w:r>
              <w:rPr>
                <w:rFonts w:hint="eastAsia" w:ascii="仿宋" w:hAnsi="仿宋" w:eastAsia="仿宋" w:cs="仿宋"/>
                <w:color w:val="auto"/>
                <w:spacing w:val="-3"/>
                <w:sz w:val="21"/>
                <w:szCs w:val="21"/>
                <w:lang w:val="en-US" w:eastAsia="en-US" w:bidi="ar-SA"/>
              </w:rPr>
              <w:t>通过对学生的理论培养，结合电视采编播一体化实验项目，帮助学生掌握对播出稿件的解读和诠释的能力；提高学生对电视节目的认知和创作能力；提高学生对形象思维、逻辑思维、发散型思维以及创新能力的运用能力；提高学生对新闻、综艺、访谈、社教、少儿等不同类型节目的创作、制作能力；提高学生对新闻事件、社会热点现象的评论能力；提高学生对现场直播类节目的实践动手能力；提高学生对广播级音乐音效制作的实践能力。</w:t>
            </w:r>
          </w:p>
        </w:tc>
      </w:tr>
      <w:tr>
        <w:tblPrEx>
          <w:tblCellMar>
            <w:top w:w="0" w:type="dxa"/>
            <w:left w:w="0" w:type="dxa"/>
            <w:bottom w:w="0" w:type="dxa"/>
            <w:right w:w="0" w:type="dxa"/>
          </w:tblCellMar>
        </w:tblPrEx>
        <w:trPr>
          <w:trHeight w:val="2064"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tabs>
                <w:tab w:val="left" w:pos="282"/>
              </w:tabs>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10</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播音学概论</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这门课程是播音</w:t>
            </w:r>
            <w:r>
              <w:rPr>
                <w:rFonts w:hint="eastAsia" w:ascii="仿宋" w:hAnsi="仿宋" w:eastAsia="仿宋" w:cs="仿宋"/>
                <w:color w:val="auto"/>
                <w:spacing w:val="-3"/>
                <w:sz w:val="21"/>
                <w:szCs w:val="21"/>
                <w:lang w:val="en-US" w:eastAsia="zh-CN" w:bidi="ar-SA"/>
              </w:rPr>
              <w:t>与</w:t>
            </w:r>
            <w:r>
              <w:rPr>
                <w:rFonts w:hint="eastAsia" w:ascii="仿宋" w:hAnsi="仿宋" w:eastAsia="仿宋" w:cs="仿宋"/>
                <w:color w:val="auto"/>
                <w:spacing w:val="-3"/>
                <w:sz w:val="21"/>
                <w:szCs w:val="21"/>
                <w:lang w:val="en-US" w:eastAsia="en-US" w:bidi="ar-SA"/>
              </w:rPr>
              <w:t>主持专业的基础理论课程和专业核心课程，是以播音主持语言创作为载体，研究职业播音员主持人在广播电视主流媒体平台及新媒体平台上如何练好语言基本功的基础课程。课程内容包括有声语言表达的基本概念、有声语言创作的基本规律和基本方法。同时，该课程结合媒体实践，以案例教学和训练学为导向，是一门实践性很强的理论课程，在播音创作的各个环节都有具体的方法和要求，以落实教学目标的实现。</w:t>
            </w:r>
          </w:p>
        </w:tc>
      </w:tr>
      <w:tr>
        <w:tblPrEx>
          <w:tblCellMar>
            <w:top w:w="0" w:type="dxa"/>
            <w:left w:w="0" w:type="dxa"/>
            <w:bottom w:w="0" w:type="dxa"/>
            <w:right w:w="0" w:type="dxa"/>
          </w:tblCellMar>
        </w:tblPrEx>
        <w:trPr>
          <w:trHeight w:val="1628"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11</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摄影摄像基础</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本课程以章节的模式对摄像技术进行了较系统地阐述，讲练结合，以技术为基础，着重与拍摄艺术水平的提高。从零基础到入门提高的进阶方式系统地讲解了摄像知识，有助于学生掌握摄像创作所需的技巧和方法。本课程分别介绍了摄影机、摄像机的基本结构与工作原理、摄影用光、如何选取机位与构图等。在单元学习中，帮助学生了解摄像技术的相关知识。</w:t>
            </w:r>
          </w:p>
        </w:tc>
      </w:tr>
      <w:tr>
        <w:tblPrEx>
          <w:tblCellMar>
            <w:top w:w="0" w:type="dxa"/>
            <w:left w:w="0" w:type="dxa"/>
            <w:bottom w:w="0" w:type="dxa"/>
            <w:right w:w="0" w:type="dxa"/>
          </w:tblCellMar>
        </w:tblPrEx>
        <w:trPr>
          <w:trHeight w:val="2121"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12</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204" w:firstLineChars="10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即兴口语表达</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pt-BR" w:eastAsia="en-US" w:bidi="ar-SA"/>
              </w:rPr>
              <w:t>本课将引导大家切实掌握“即兴口语表达”基础知识和实践技能，有效提升“语言建构与运用”“审美鉴赏与创造”“思维发展与提升”“文化传承与理解”等核心素养。结合专业特色打造能力框架，分项训练与提升</w:t>
            </w:r>
            <w:r>
              <w:rPr>
                <w:rFonts w:hint="eastAsia" w:ascii="仿宋" w:hAnsi="仿宋" w:eastAsia="仿宋" w:cs="仿宋"/>
                <w:color w:val="auto"/>
                <w:spacing w:val="-3"/>
                <w:sz w:val="21"/>
                <w:szCs w:val="21"/>
                <w:lang w:val="en-US" w:eastAsia="zh-CN" w:bidi="ar-SA"/>
              </w:rPr>
              <w:t>学生</w:t>
            </w:r>
            <w:r>
              <w:rPr>
                <w:rFonts w:hint="eastAsia" w:ascii="仿宋" w:hAnsi="仿宋" w:eastAsia="仿宋" w:cs="仿宋"/>
                <w:color w:val="auto"/>
                <w:spacing w:val="-3"/>
                <w:sz w:val="21"/>
                <w:szCs w:val="21"/>
                <w:lang w:val="pt-BR" w:eastAsia="en-US" w:bidi="ar-SA"/>
              </w:rPr>
              <w:t>的底层逻辑、口语技能、信息处理、心理情绪调节与逻辑思辨五大能力；运用全媒体口语传播形式，含互联网直播、读书栏目、短视频、脱口秀、即兴新闻评述等，全方位培养与提升学习者的即兴口语表达能力。</w:t>
            </w:r>
          </w:p>
        </w:tc>
      </w:tr>
      <w:tr>
        <w:tblPrEx>
          <w:tblCellMar>
            <w:top w:w="0" w:type="dxa"/>
            <w:left w:w="0" w:type="dxa"/>
            <w:bottom w:w="0" w:type="dxa"/>
            <w:right w:w="0" w:type="dxa"/>
          </w:tblCellMar>
        </w:tblPrEx>
        <w:trPr>
          <w:trHeight w:val="1187"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13</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612" w:firstLineChars="300"/>
              <w:jc w:val="both"/>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演讲学</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该课程主要介绍演讲与口才的实用知识、演讲稿的写作方法；介绍演讲、辩论、求职等表达技巧以及态势语言的应用等。强调基本知识理论与实际训练相结合，突出人文性、交互性、参与性、操作性，能使学生在最短的时间内，掌握演讲与口才技能，提高口头表达能力，养成特定的职业口语风格与从业规范。</w:t>
            </w:r>
          </w:p>
        </w:tc>
      </w:tr>
      <w:tr>
        <w:tblPrEx>
          <w:tblCellMar>
            <w:top w:w="0" w:type="dxa"/>
            <w:left w:w="0" w:type="dxa"/>
            <w:bottom w:w="0" w:type="dxa"/>
            <w:right w:w="0" w:type="dxa"/>
          </w:tblCellMar>
        </w:tblPrEx>
        <w:trPr>
          <w:trHeight w:val="1272"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14</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408" w:firstLineChars="200"/>
              <w:jc w:val="both"/>
              <w:textAlignment w:val="auto"/>
              <w:rPr>
                <w:rFonts w:hint="eastAsia" w:ascii="仿宋" w:hAnsi="仿宋" w:eastAsia="仿宋" w:cs="仿宋"/>
                <w:color w:val="auto"/>
                <w:spacing w:val="-3"/>
                <w:sz w:val="21"/>
                <w:szCs w:val="21"/>
                <w:lang w:val="pt-BR" w:eastAsia="en-US" w:bidi="ar-SA"/>
              </w:rPr>
            </w:pPr>
            <w:r>
              <w:rPr>
                <w:rFonts w:hint="eastAsia" w:ascii="仿宋" w:hAnsi="仿宋" w:eastAsia="仿宋" w:cs="仿宋"/>
                <w:color w:val="auto"/>
                <w:spacing w:val="-3"/>
                <w:sz w:val="21"/>
                <w:szCs w:val="21"/>
                <w:lang w:val="en-US" w:eastAsia="zh-CN" w:bidi="ar-SA"/>
              </w:rPr>
              <w:t>网络主播素养</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本</w:t>
            </w:r>
            <w:r>
              <w:rPr>
                <w:rFonts w:hint="eastAsia" w:ascii="仿宋" w:hAnsi="仿宋" w:eastAsia="仿宋" w:cs="仿宋"/>
                <w:color w:val="auto"/>
                <w:spacing w:val="-3"/>
                <w:sz w:val="21"/>
                <w:szCs w:val="21"/>
                <w:lang w:val="en-US" w:eastAsia="zh-CN" w:bidi="ar-SA"/>
              </w:rPr>
              <w:t>课程</w:t>
            </w:r>
            <w:r>
              <w:rPr>
                <w:rFonts w:hint="eastAsia" w:ascii="仿宋" w:hAnsi="仿宋" w:eastAsia="仿宋" w:cs="仿宋"/>
                <w:color w:val="auto"/>
                <w:spacing w:val="-3"/>
                <w:sz w:val="21"/>
                <w:szCs w:val="21"/>
                <w:lang w:val="en-US" w:eastAsia="en-US" w:bidi="ar-SA"/>
              </w:rPr>
              <w:t>从势、道、艺三个方面，对直播带货的各个环节和直播主播所需具备的各种职业素养进行了深度诠释。系统地</w:t>
            </w:r>
            <w:r>
              <w:rPr>
                <w:rFonts w:hint="eastAsia" w:ascii="仿宋" w:hAnsi="仿宋" w:eastAsia="仿宋" w:cs="仿宋"/>
                <w:color w:val="auto"/>
                <w:spacing w:val="-3"/>
                <w:sz w:val="21"/>
                <w:szCs w:val="21"/>
                <w:lang w:val="en-US" w:eastAsia="zh-CN" w:bidi="ar-SA"/>
              </w:rPr>
              <w:t>传授</w:t>
            </w:r>
            <w:r>
              <w:rPr>
                <w:rFonts w:hint="eastAsia" w:ascii="仿宋" w:hAnsi="仿宋" w:eastAsia="仿宋" w:cs="仿宋"/>
                <w:color w:val="auto"/>
                <w:spacing w:val="-3"/>
                <w:sz w:val="21"/>
                <w:szCs w:val="21"/>
                <w:lang w:val="en-US" w:eastAsia="en-US" w:bidi="ar-SA"/>
              </w:rPr>
              <w:t>了直播主播的职业认知、心态管理、形象管理、语言表达、商品管理、内容策划、营销话术、灵活应变、复盘分析、风险防范等内容。</w:t>
            </w:r>
          </w:p>
        </w:tc>
      </w:tr>
      <w:tr>
        <w:tblPrEx>
          <w:tblCellMar>
            <w:top w:w="0" w:type="dxa"/>
            <w:left w:w="0" w:type="dxa"/>
            <w:bottom w:w="0" w:type="dxa"/>
            <w:right w:w="0" w:type="dxa"/>
          </w:tblCellMar>
        </w:tblPrEx>
        <w:trPr>
          <w:trHeight w:val="2090" w:hRule="exact"/>
        </w:trPr>
        <w:tc>
          <w:tcPr>
            <w:tcW w:w="621"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en-US" w:eastAsia="zh-CN" w:bidi="ar-SA"/>
              </w:rPr>
            </w:pPr>
            <w:r>
              <w:rPr>
                <w:rFonts w:hint="eastAsia" w:ascii="仿宋" w:hAnsi="仿宋" w:eastAsia="仿宋" w:cs="仿宋"/>
                <w:color w:val="auto"/>
                <w:spacing w:val="-3"/>
                <w:sz w:val="21"/>
                <w:szCs w:val="21"/>
                <w:lang w:val="en-US" w:eastAsia="zh-CN" w:bidi="ar-SA"/>
              </w:rPr>
              <w:t>15</w:t>
            </w:r>
          </w:p>
        </w:tc>
        <w:tc>
          <w:tcPr>
            <w:tcW w:w="1650"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center"/>
              <w:textAlignment w:val="auto"/>
              <w:rPr>
                <w:rFonts w:hint="eastAsia" w:ascii="仿宋" w:hAnsi="仿宋" w:eastAsia="仿宋" w:cs="仿宋"/>
                <w:color w:val="auto"/>
                <w:spacing w:val="-3"/>
                <w:sz w:val="21"/>
                <w:szCs w:val="21"/>
                <w:lang w:val="pt-BR" w:eastAsia="en-US" w:bidi="ar-SA"/>
              </w:rPr>
            </w:pPr>
            <w:r>
              <w:rPr>
                <w:rFonts w:hint="eastAsia" w:ascii="仿宋" w:hAnsi="仿宋" w:eastAsia="仿宋" w:cs="仿宋"/>
                <w:color w:val="auto"/>
                <w:spacing w:val="-3"/>
                <w:sz w:val="21"/>
                <w:szCs w:val="21"/>
                <w:lang w:val="pt-BR" w:eastAsia="en-US" w:bidi="ar-SA"/>
              </w:rPr>
              <w:t>直播实务</w:t>
            </w:r>
          </w:p>
        </w:tc>
        <w:tc>
          <w:tcPr>
            <w:tcW w:w="6907" w:type="dxa"/>
            <w:tcBorders>
              <w:top w:val="single" w:color="231F20" w:sz="4" w:space="0"/>
              <w:left w:val="single" w:color="231F20" w:sz="4" w:space="0"/>
              <w:bottom w:val="single" w:color="231F20" w:sz="4" w:space="0"/>
              <w:right w:val="single" w:color="231F2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20" w:lineRule="exact"/>
              <w:ind w:left="0" w:right="0" w:firstLine="0" w:firstLineChars="0"/>
              <w:jc w:val="both"/>
              <w:textAlignment w:val="auto"/>
              <w:rPr>
                <w:rFonts w:hint="eastAsia" w:ascii="仿宋" w:hAnsi="仿宋" w:eastAsia="仿宋" w:cs="仿宋"/>
                <w:color w:val="auto"/>
                <w:spacing w:val="-3"/>
                <w:sz w:val="21"/>
                <w:szCs w:val="21"/>
                <w:lang w:val="en-US" w:eastAsia="en-US" w:bidi="ar-SA"/>
              </w:rPr>
            </w:pPr>
            <w:r>
              <w:rPr>
                <w:rFonts w:hint="eastAsia" w:ascii="仿宋" w:hAnsi="仿宋" w:eastAsia="仿宋" w:cs="仿宋"/>
                <w:color w:val="auto"/>
                <w:spacing w:val="-3"/>
                <w:sz w:val="21"/>
                <w:szCs w:val="21"/>
                <w:lang w:val="en-US" w:eastAsia="en-US" w:bidi="ar-SA"/>
              </w:rPr>
              <w:t>本课程包括七个章节的内容，包括走进直播电商新时代、做好直播电商策划、打造高效的直播团队、提升主播话术技巧、玩转直播电商推广、理清直播数据复盘思路、防范直播电商风险，全方位、多角度地介绍了直播电商从业人员必须掌握的各种知识和实战技能，并将重点放在实操技能的培养上，干货十足。相信刚接触直播电商行业的新手通过本课程的学习，能够获得一定的实战经验和技巧，应用到未来的专业工作中</w:t>
            </w:r>
          </w:p>
        </w:tc>
      </w:tr>
    </w:tbl>
    <w:p>
      <w:pPr>
        <w:spacing w:line="360" w:lineRule="auto"/>
        <w:jc w:val="left"/>
        <w:rPr>
          <w:rFonts w:hint="eastAsia" w:ascii="宋体" w:hAnsi="宋体" w:cs="仿宋_GB2312"/>
          <w:color w:val="auto"/>
          <w:szCs w:val="21"/>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教学进度</w:t>
      </w:r>
    </w:p>
    <w:p>
      <w:pPr>
        <w:widowControl/>
        <w:spacing w:beforeLines="50" w:afterLines="50" w:line="360" w:lineRule="auto"/>
        <w:ind w:firstLine="2597" w:firstLineChars="1078"/>
        <w:rPr>
          <w:rFonts w:hint="eastAsia" w:ascii="仿宋" w:hAnsi="仿宋" w:eastAsia="仿宋" w:cs="仿宋"/>
          <w:b/>
          <w:sz w:val="24"/>
          <w:szCs w:val="24"/>
        </w:rPr>
      </w:pPr>
      <w:r>
        <w:rPr>
          <w:rFonts w:hint="eastAsia" w:ascii="仿宋" w:hAnsi="仿宋" w:eastAsia="仿宋" w:cs="仿宋"/>
          <w:b/>
          <w:sz w:val="24"/>
          <w:szCs w:val="24"/>
        </w:rPr>
        <w:t>课程设置及教学学时分配表</w:t>
      </w:r>
    </w:p>
    <w:tbl>
      <w:tblPr>
        <w:tblStyle w:val="10"/>
        <w:tblW w:w="8472" w:type="dxa"/>
        <w:jc w:val="center"/>
        <w:tblLayout w:type="fixed"/>
        <w:tblCellMar>
          <w:top w:w="0" w:type="dxa"/>
          <w:left w:w="108" w:type="dxa"/>
          <w:bottom w:w="0" w:type="dxa"/>
          <w:right w:w="108" w:type="dxa"/>
        </w:tblCellMar>
      </w:tblPr>
      <w:tblGrid>
        <w:gridCol w:w="675"/>
        <w:gridCol w:w="1843"/>
        <w:gridCol w:w="851"/>
        <w:gridCol w:w="815"/>
        <w:gridCol w:w="920"/>
        <w:gridCol w:w="567"/>
        <w:gridCol w:w="567"/>
        <w:gridCol w:w="567"/>
        <w:gridCol w:w="567"/>
        <w:gridCol w:w="567"/>
        <w:gridCol w:w="533"/>
      </w:tblGrid>
      <w:tr>
        <w:tblPrEx>
          <w:tblCellMar>
            <w:top w:w="0" w:type="dxa"/>
            <w:left w:w="108" w:type="dxa"/>
            <w:bottom w:w="0" w:type="dxa"/>
            <w:right w:w="108" w:type="dxa"/>
          </w:tblCellMar>
        </w:tblPrEx>
        <w:trPr>
          <w:trHeight w:val="508" w:hRule="atLeast"/>
          <w:jc w:val="center"/>
        </w:trPr>
        <w:tc>
          <w:tcPr>
            <w:tcW w:w="2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学分</w:t>
            </w:r>
          </w:p>
        </w:tc>
        <w:tc>
          <w:tcPr>
            <w:tcW w:w="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学时数</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百分比（%）</w:t>
            </w:r>
          </w:p>
        </w:tc>
        <w:tc>
          <w:tcPr>
            <w:tcW w:w="336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教学活动安排</w:t>
            </w:r>
          </w:p>
        </w:tc>
      </w:tr>
      <w:tr>
        <w:tblPrEx>
          <w:tblCellMar>
            <w:top w:w="0" w:type="dxa"/>
            <w:left w:w="108" w:type="dxa"/>
            <w:bottom w:w="0" w:type="dxa"/>
            <w:right w:w="108" w:type="dxa"/>
          </w:tblCellMar>
        </w:tblPrEx>
        <w:trPr>
          <w:trHeight w:val="427" w:hRule="atLeast"/>
          <w:jc w:val="center"/>
        </w:trPr>
        <w:tc>
          <w:tcPr>
            <w:tcW w:w="2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第一学年</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第二学年</w:t>
            </w:r>
          </w:p>
        </w:tc>
        <w:tc>
          <w:tcPr>
            <w:tcW w:w="1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第三学年</w:t>
            </w:r>
          </w:p>
        </w:tc>
      </w:tr>
      <w:tr>
        <w:tblPrEx>
          <w:tblCellMar>
            <w:top w:w="0" w:type="dxa"/>
            <w:left w:w="108" w:type="dxa"/>
            <w:bottom w:w="0" w:type="dxa"/>
            <w:right w:w="108" w:type="dxa"/>
          </w:tblCellMar>
        </w:tblPrEx>
        <w:trPr>
          <w:trHeight w:val="469" w:hRule="atLeast"/>
          <w:jc w:val="center"/>
        </w:trPr>
        <w:tc>
          <w:tcPr>
            <w:tcW w:w="2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20周</w:t>
            </w:r>
          </w:p>
        </w:tc>
      </w:tr>
      <w:tr>
        <w:tblPrEx>
          <w:tblCellMar>
            <w:top w:w="0" w:type="dxa"/>
            <w:left w:w="108" w:type="dxa"/>
            <w:bottom w:w="0" w:type="dxa"/>
            <w:right w:w="108" w:type="dxa"/>
          </w:tblCellMar>
        </w:tblPrEx>
        <w:trPr>
          <w:trHeight w:val="508"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理论学时分配</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公共课模块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43</w:t>
            </w:r>
            <w:r>
              <w:rPr>
                <w:rFonts w:hint="eastAsia" w:ascii="仿宋" w:hAnsi="仿宋" w:eastAsia="仿宋" w:cs="仿宋"/>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专业知识课模块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204</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专业能力课模块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412</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29</w:t>
            </w:r>
            <w:r>
              <w:rPr>
                <w:rFonts w:hint="eastAsia" w:ascii="仿宋" w:hAnsi="仿宋" w:eastAsia="仿宋" w:cs="仿宋"/>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双创引领课模块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选修课模块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64</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4.5</w:t>
            </w:r>
            <w:r>
              <w:rPr>
                <w:rFonts w:hint="eastAsia" w:ascii="仿宋" w:hAnsi="仿宋" w:eastAsia="仿宋" w:cs="仿宋"/>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90</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1332</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实践学时分配</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随堂实践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劳动周</w:t>
            </w:r>
            <w:r>
              <w:rPr>
                <w:rFonts w:hint="eastAsia" w:ascii="仿宋" w:hAnsi="仿宋" w:eastAsia="仿宋" w:cs="仿宋"/>
                <w:color w:val="auto"/>
                <w:kern w:val="0"/>
                <w:sz w:val="21"/>
                <w:szCs w:val="21"/>
                <w:lang w:eastAsia="zh-CN"/>
              </w:rPr>
              <w:t>（同时开展教学技能成果转化实践活动）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“双创”</w:t>
            </w:r>
            <w:r>
              <w:rPr>
                <w:rFonts w:hint="eastAsia" w:ascii="仿宋" w:hAnsi="仿宋" w:eastAsia="仿宋" w:cs="仿宋"/>
                <w:color w:val="auto"/>
                <w:kern w:val="0"/>
                <w:sz w:val="21"/>
                <w:szCs w:val="21"/>
              </w:rPr>
              <w:t>实践</w:t>
            </w:r>
            <w:r>
              <w:rPr>
                <w:rFonts w:hint="eastAsia" w:ascii="仿宋" w:hAnsi="仿宋" w:eastAsia="仿宋" w:cs="仿宋"/>
                <w:color w:val="auto"/>
                <w:kern w:val="0"/>
                <w:sz w:val="21"/>
                <w:szCs w:val="21"/>
                <w:lang w:eastAsia="zh-CN"/>
              </w:rPr>
              <w:t>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1周</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入学、毕业教育等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4周</w:t>
            </w: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教学实习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1080</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16周</w:t>
            </w:r>
          </w:p>
        </w:tc>
      </w:tr>
      <w:tr>
        <w:tblPrEx>
          <w:tblCellMar>
            <w:top w:w="0" w:type="dxa"/>
            <w:left w:w="108" w:type="dxa"/>
            <w:bottom w:w="0" w:type="dxa"/>
            <w:right w:w="108" w:type="dxa"/>
          </w:tblCellMar>
        </w:tblPrEx>
        <w:trPr>
          <w:trHeight w:val="5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1842</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2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总计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162</w:t>
            </w:r>
          </w:p>
        </w:tc>
        <w:tc>
          <w:tcPr>
            <w:tcW w:w="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3066</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8" w:hRule="atLeast"/>
          <w:jc w:val="center"/>
        </w:trPr>
        <w:tc>
          <w:tcPr>
            <w:tcW w:w="25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理论教学与实践教学比例</w:t>
            </w:r>
          </w:p>
        </w:tc>
        <w:tc>
          <w:tcPr>
            <w:tcW w:w="5954"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1332</w:t>
            </w:r>
            <w:r>
              <w:rPr>
                <w:rFonts w:hint="eastAsia" w:ascii="仿宋" w:hAnsi="仿宋" w:eastAsia="仿宋" w:cs="仿宋"/>
                <w:kern w:val="0"/>
                <w:sz w:val="21"/>
                <w:szCs w:val="21"/>
              </w:rPr>
              <w:t>:1842=1:1</w:t>
            </w:r>
            <w:r>
              <w:rPr>
                <w:rFonts w:hint="eastAsia" w:ascii="仿宋" w:hAnsi="仿宋" w:eastAsia="仿宋" w:cs="仿宋"/>
                <w:kern w:val="0"/>
                <w:sz w:val="21"/>
                <w:szCs w:val="21"/>
                <w:lang w:val="en-US" w:eastAsia="zh-CN"/>
              </w:rPr>
              <w:t>.38</w:t>
            </w:r>
          </w:p>
        </w:tc>
      </w:tr>
    </w:tbl>
    <w:p>
      <w:pPr>
        <w:jc w:val="left"/>
        <w:rPr>
          <w:rFonts w:ascii="宋体" w:hAnsi="宋体"/>
          <w:bCs/>
          <w:szCs w:val="21"/>
        </w:rPr>
      </w:pPr>
    </w:p>
    <w:p>
      <w:pPr>
        <w:widowControl/>
        <w:spacing w:beforeLines="50" w:afterLines="50" w:line="360" w:lineRule="auto"/>
        <w:ind w:firstLine="3306" w:firstLineChars="1372"/>
        <w:rPr>
          <w:rFonts w:hint="eastAsia" w:hAnsi="宋体"/>
          <w:b/>
          <w:sz w:val="24"/>
          <w:szCs w:val="24"/>
        </w:rPr>
      </w:pPr>
    </w:p>
    <w:p>
      <w:pPr>
        <w:widowControl/>
        <w:spacing w:beforeLines="50" w:afterLines="50" w:line="360" w:lineRule="auto"/>
        <w:ind w:firstLine="3306" w:firstLineChars="1372"/>
        <w:rPr>
          <w:rFonts w:hint="eastAsia" w:ascii="仿宋" w:hAnsi="仿宋" w:eastAsia="仿宋" w:cs="仿宋"/>
          <w:b/>
          <w:sz w:val="24"/>
          <w:szCs w:val="24"/>
        </w:rPr>
      </w:pPr>
      <w:r>
        <w:rPr>
          <w:rFonts w:hint="eastAsia" w:ascii="仿宋" w:hAnsi="仿宋" w:eastAsia="仿宋" w:cs="仿宋"/>
          <w:b/>
          <w:sz w:val="24"/>
          <w:szCs w:val="24"/>
        </w:rPr>
        <w:t>教学进程表</w:t>
      </w:r>
    </w:p>
    <w:tbl>
      <w:tblPr>
        <w:tblStyle w:val="10"/>
        <w:tblW w:w="90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00"/>
        <w:gridCol w:w="2235"/>
        <w:gridCol w:w="660"/>
        <w:gridCol w:w="600"/>
        <w:gridCol w:w="570"/>
        <w:gridCol w:w="645"/>
        <w:gridCol w:w="570"/>
        <w:gridCol w:w="555"/>
        <w:gridCol w:w="540"/>
        <w:gridCol w:w="585"/>
        <w:gridCol w:w="52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5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w w:val="90"/>
                <w:sz w:val="18"/>
                <w:szCs w:val="18"/>
              </w:rPr>
            </w:pPr>
            <w:r>
              <w:rPr>
                <w:rFonts w:hint="eastAsia" w:ascii="仿宋" w:hAnsi="仿宋" w:eastAsia="仿宋" w:cs="仿宋"/>
                <w:b/>
                <w:bCs/>
                <w:w w:val="90"/>
                <w:sz w:val="18"/>
                <w:szCs w:val="18"/>
              </w:rPr>
              <w:t>课</w:t>
            </w:r>
            <w:r>
              <w:rPr>
                <w:rFonts w:hint="eastAsia" w:ascii="仿宋" w:hAnsi="仿宋" w:eastAsia="仿宋" w:cs="仿宋"/>
                <w:b/>
                <w:bCs/>
                <w:w w:val="90"/>
                <w:kern w:val="0"/>
                <w:sz w:val="18"/>
                <w:szCs w:val="18"/>
              </w:rPr>
              <w:t>程类别</w:t>
            </w:r>
          </w:p>
        </w:tc>
        <w:tc>
          <w:tcPr>
            <w:tcW w:w="6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课程</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代码</w:t>
            </w:r>
          </w:p>
        </w:tc>
        <w:tc>
          <w:tcPr>
            <w:tcW w:w="22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课程名称</w:t>
            </w:r>
          </w:p>
        </w:tc>
        <w:tc>
          <w:tcPr>
            <w:tcW w:w="66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考核方式</w:t>
            </w:r>
          </w:p>
        </w:tc>
        <w:tc>
          <w:tcPr>
            <w:tcW w:w="1815"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学时分配</w:t>
            </w:r>
          </w:p>
        </w:tc>
        <w:tc>
          <w:tcPr>
            <w:tcW w:w="112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第一学年</w:t>
            </w:r>
          </w:p>
        </w:tc>
        <w:tc>
          <w:tcPr>
            <w:tcW w:w="112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第二学年</w:t>
            </w:r>
          </w:p>
        </w:tc>
        <w:tc>
          <w:tcPr>
            <w:tcW w:w="99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第三学年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506"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6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22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60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总</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计</w:t>
            </w:r>
          </w:p>
        </w:tc>
        <w:tc>
          <w:tcPr>
            <w:tcW w:w="57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理论</w:t>
            </w:r>
          </w:p>
        </w:tc>
        <w:tc>
          <w:tcPr>
            <w:tcW w:w="64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随堂实践</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1学期</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2学期</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3学期</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4学期</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90"/>
                <w:sz w:val="18"/>
                <w:szCs w:val="18"/>
              </w:rPr>
            </w:pPr>
            <w:r>
              <w:rPr>
                <w:rFonts w:hint="eastAsia" w:ascii="仿宋" w:hAnsi="仿宋" w:eastAsia="仿宋" w:cs="仿宋"/>
                <w:b/>
                <w:bCs/>
                <w:color w:val="000000"/>
                <w:w w:val="80"/>
                <w:sz w:val="18"/>
                <w:szCs w:val="18"/>
              </w:rPr>
              <w:t>5学期</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6学期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06" w:type="dxa"/>
            <w:vMerge w:val="continue"/>
            <w:noWrap w:val="0"/>
            <w:vAlign w:val="top"/>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18"/>
                <w:szCs w:val="18"/>
              </w:rPr>
            </w:pPr>
          </w:p>
        </w:tc>
        <w:tc>
          <w:tcPr>
            <w:tcW w:w="6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18"/>
                <w:szCs w:val="18"/>
              </w:rPr>
            </w:pPr>
          </w:p>
        </w:tc>
        <w:tc>
          <w:tcPr>
            <w:tcW w:w="22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18"/>
                <w:szCs w:val="18"/>
              </w:rPr>
            </w:pPr>
          </w:p>
        </w:tc>
        <w:tc>
          <w:tcPr>
            <w:tcW w:w="6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60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5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64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sz w:val="18"/>
                <w:szCs w:val="18"/>
              </w:rPr>
            </w:pP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c>
          <w:tcPr>
            <w:tcW w:w="5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c>
          <w:tcPr>
            <w:tcW w:w="5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c>
          <w:tcPr>
            <w:tcW w:w="4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000000"/>
                <w:w w:val="80"/>
                <w:sz w:val="18"/>
                <w:szCs w:val="18"/>
              </w:rPr>
            </w:pPr>
            <w:r>
              <w:rPr>
                <w:rFonts w:hint="eastAsia" w:ascii="仿宋" w:hAnsi="仿宋" w:eastAsia="仿宋" w:cs="仿宋"/>
                <w:b/>
                <w:bCs/>
                <w:color w:val="000000"/>
                <w:w w:val="80"/>
                <w:sz w:val="18"/>
                <w:szCs w:val="18"/>
              </w:rPr>
              <w:t>16周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公</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共</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基</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课</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1</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语文</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2</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数学</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90" w:right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 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3</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英语</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4</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体育</w:t>
            </w:r>
            <w:r>
              <w:rPr>
                <w:rFonts w:hint="eastAsia" w:ascii="仿宋" w:hAnsi="仿宋" w:eastAsia="仿宋" w:cs="仿宋"/>
                <w:sz w:val="18"/>
                <w:szCs w:val="18"/>
                <w:lang w:val="en-US" w:eastAsia="zh-CN"/>
              </w:rPr>
              <w:t>与健康</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160</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5</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音乐</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6</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信息技术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48</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eastAsia="zh-CN"/>
                <w14:textFill>
                  <w14:solidFill>
                    <w14:schemeClr w14:val="tx1"/>
                  </w14:solidFill>
                </w14:textFill>
              </w:rPr>
            </w:pPr>
            <w:r>
              <w:rPr>
                <w:rFonts w:hint="eastAsia" w:ascii="仿宋" w:hAnsi="仿宋" w:eastAsia="仿宋" w:cs="仿宋"/>
                <w:b w:val="0"/>
                <w:bCs w:val="0"/>
                <w:color w:val="000000" w:themeColor="text1"/>
                <w:sz w:val="18"/>
                <w:szCs w:val="18"/>
                <w:lang w:val="en-US" w:eastAsia="zh-CN"/>
                <w14:textFill>
                  <w14:solidFill>
                    <w14:schemeClr w14:val="tx1"/>
                  </w14:solidFill>
                </w14:textFill>
              </w:rPr>
              <w:t>心理健康与</w:t>
            </w:r>
            <w:r>
              <w:rPr>
                <w:rFonts w:hint="eastAsia" w:ascii="仿宋" w:hAnsi="仿宋" w:eastAsia="仿宋" w:cs="仿宋"/>
                <w:b w:val="0"/>
                <w:bCs w:val="0"/>
                <w:color w:val="000000" w:themeColor="text1"/>
                <w:sz w:val="18"/>
                <w:szCs w:val="18"/>
                <w:lang w:eastAsia="zh-CN"/>
                <w14:textFill>
                  <w14:solidFill>
                    <w14:schemeClr w14:val="tx1"/>
                  </w14:solidFill>
                </w14:textFill>
              </w:rPr>
              <w:t>职业生涯规划</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0</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eastAsia="zh-CN"/>
                <w14:textFill>
                  <w14:solidFill>
                    <w14:schemeClr w14:val="tx1"/>
                  </w14:solidFill>
                </w14:textFill>
              </w:rPr>
            </w:pPr>
            <w:r>
              <w:rPr>
                <w:rFonts w:hint="eastAsia" w:ascii="仿宋" w:hAnsi="仿宋" w:eastAsia="仿宋" w:cs="仿宋"/>
                <w:b w:val="0"/>
                <w:bCs w:val="0"/>
                <w:color w:val="000000" w:themeColor="text1"/>
                <w:sz w:val="18"/>
                <w:szCs w:val="18"/>
                <w:lang w:eastAsia="zh-CN"/>
                <w14:textFill>
                  <w14:solidFill>
                    <w14:schemeClr w14:val="tx1"/>
                  </w14:solidFill>
                </w14:textFill>
              </w:rPr>
              <w:t>职业道德与法律</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2</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val="en-US" w:eastAsia="zh-CN"/>
                <w14:textFill>
                  <w14:solidFill>
                    <w14:schemeClr w14:val="tx1"/>
                  </w14:solidFill>
                </w14:textFill>
              </w:rPr>
            </w:pPr>
            <w:r>
              <w:rPr>
                <w:rFonts w:hint="eastAsia" w:ascii="仿宋" w:hAnsi="仿宋" w:eastAsia="仿宋" w:cs="仿宋"/>
                <w:b w:val="0"/>
                <w:bCs w:val="0"/>
                <w:color w:val="000000" w:themeColor="text1"/>
                <w:sz w:val="18"/>
                <w:szCs w:val="18"/>
                <w:lang w:val="en-US" w:eastAsia="zh-CN"/>
                <w14:textFill>
                  <w14:solidFill>
                    <w14:schemeClr w14:val="tx1"/>
                  </w14:solidFill>
                </w14:textFill>
              </w:rPr>
              <w:t>中国历史</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5"/>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eastAsia="zh-CN"/>
                <w14:textFill>
                  <w14:solidFill>
                    <w14:schemeClr w14:val="tx1"/>
                  </w14:solidFill>
                </w14:textFill>
              </w:rPr>
            </w:pPr>
            <w:r>
              <w:rPr>
                <w:rFonts w:hint="eastAsia" w:ascii="仿宋" w:hAnsi="仿宋" w:eastAsia="仿宋" w:cs="仿宋"/>
                <w:b w:val="0"/>
                <w:bCs w:val="0"/>
                <w:color w:val="000000" w:themeColor="text1"/>
                <w:sz w:val="18"/>
                <w:szCs w:val="18"/>
                <w:lang w:eastAsia="zh-CN"/>
                <w14:textFill>
                  <w14:solidFill>
                    <w14:schemeClr w14:val="tx1"/>
                  </w14:solidFill>
                </w14:textFill>
              </w:rPr>
              <w:t>经济政治与社会</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val="en-US" w:eastAsia="zh-CN"/>
              </w:rPr>
            </w:pPr>
            <w:r>
              <w:rPr>
                <w:rFonts w:hint="eastAsia" w:ascii="仿宋" w:hAnsi="仿宋" w:eastAsia="仿宋" w:cs="仿宋"/>
                <w:color w:val="0C0C0C"/>
                <w:sz w:val="18"/>
                <w:szCs w:val="18"/>
                <w:lang w:val="en-US" w:eastAsia="zh-CN"/>
              </w:rPr>
              <w:t>考试</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color w:val="0C0C0C"/>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5"/>
              <w:keepNext w:val="0"/>
              <w:keepLines w:val="0"/>
              <w:pageBreakBefore w:val="0"/>
              <w:kinsoku/>
              <w:wordWrap/>
              <w:overflowPunct/>
              <w:topLinePunct w:val="0"/>
              <w:autoSpaceDE/>
              <w:autoSpaceDN/>
              <w:bidi w:val="0"/>
              <w:adjustRightInd/>
              <w:snapToGrid/>
              <w:spacing w:line="240" w:lineRule="auto"/>
              <w:ind w:left="420" w:leftChars="200"/>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1</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eastAsia="zh-CN"/>
                <w14:textFill>
                  <w14:solidFill>
                    <w14:schemeClr w14:val="tx1"/>
                  </w14:solidFill>
                </w14:textFill>
              </w:rPr>
            </w:pPr>
            <w:r>
              <w:rPr>
                <w:rFonts w:hint="eastAsia" w:ascii="仿宋" w:hAnsi="仿宋" w:eastAsia="仿宋" w:cs="仿宋"/>
                <w:b w:val="0"/>
                <w:bCs w:val="0"/>
                <w:color w:val="000000" w:themeColor="text1"/>
                <w:sz w:val="18"/>
                <w:szCs w:val="18"/>
                <w:lang w:eastAsia="zh-CN"/>
                <w14:textFill>
                  <w14:solidFill>
                    <w14:schemeClr w14:val="tx1"/>
                  </w14:solidFill>
                </w14:textFill>
              </w:rPr>
              <w:t>哲学与人生</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val="en-US" w:eastAsia="zh-CN"/>
              </w:rPr>
            </w:pPr>
            <w:r>
              <w:rPr>
                <w:rFonts w:hint="eastAsia" w:ascii="仿宋" w:hAnsi="仿宋" w:eastAsia="仿宋" w:cs="仿宋"/>
                <w:color w:val="0C0C0C"/>
                <w:sz w:val="18"/>
                <w:szCs w:val="18"/>
                <w:lang w:val="en-US" w:eastAsia="zh-CN"/>
              </w:rPr>
              <w:t>考试</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color w:val="0C0C0C"/>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2</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000000" w:themeColor="text1"/>
                <w:sz w:val="18"/>
                <w:szCs w:val="18"/>
                <w:lang w:val="en-US" w:eastAsia="zh-CN"/>
                <w14:textFill>
                  <w14:solidFill>
                    <w14:schemeClr w14:val="tx1"/>
                  </w14:solidFill>
                </w14:textFill>
              </w:rPr>
            </w:pPr>
            <w:r>
              <w:rPr>
                <w:rFonts w:hint="eastAsia" w:ascii="仿宋" w:hAnsi="仿宋" w:eastAsia="仿宋" w:cs="仿宋"/>
                <w:b w:val="0"/>
                <w:bCs w:val="0"/>
                <w:color w:val="000000" w:themeColor="text1"/>
                <w:sz w:val="18"/>
                <w:szCs w:val="18"/>
                <w:lang w:val="en-US" w:eastAsia="zh-CN"/>
                <w14:textFill>
                  <w14:solidFill>
                    <w14:schemeClr w14:val="tx1"/>
                  </w14:solidFill>
                </w14:textFill>
              </w:rPr>
              <w:t>世界历史</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val="en-US" w:eastAsia="zh-CN"/>
              </w:rPr>
            </w:pPr>
            <w:r>
              <w:rPr>
                <w:rFonts w:hint="eastAsia" w:ascii="仿宋" w:hAnsi="仿宋" w:eastAsia="仿宋" w:cs="仿宋"/>
                <w:color w:val="0C0C0C"/>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color w:val="0C0C0C"/>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3</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就业指导与创业教育</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应用文写作</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223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eastAsia="zh-CN"/>
              </w:rPr>
              <w:t>中国特色社会主义理论</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eastAsia="zh-CN"/>
              </w:rPr>
            </w:pPr>
            <w:r>
              <w:rPr>
                <w:rFonts w:hint="eastAsia" w:ascii="仿宋" w:hAnsi="仿宋" w:eastAsia="仿宋" w:cs="仿宋"/>
                <w:color w:val="0C0C0C"/>
                <w:sz w:val="18"/>
                <w:szCs w:val="18"/>
                <w:lang w:eastAsia="zh-CN"/>
              </w:rPr>
              <w:t>考试</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0</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专</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业</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基</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课</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1</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播音学概论</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2</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摄影摄像基础</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3</w:t>
            </w:r>
          </w:p>
        </w:tc>
        <w:tc>
          <w:tcPr>
            <w:tcW w:w="2235" w:type="dxa"/>
            <w:noWrap w:val="0"/>
            <w:vAlign w:val="bottom"/>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普通话水平测试辅导</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4</w:t>
            </w:r>
          </w:p>
        </w:tc>
        <w:tc>
          <w:tcPr>
            <w:tcW w:w="2235" w:type="dxa"/>
            <w:noWrap w:val="0"/>
            <w:vAlign w:val="bottom"/>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网络主播素养</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5</w:t>
            </w:r>
          </w:p>
        </w:tc>
        <w:tc>
          <w:tcPr>
            <w:tcW w:w="2235" w:type="dxa"/>
            <w:noWrap w:val="0"/>
            <w:vAlign w:val="top"/>
          </w:tcPr>
          <w:p>
            <w:pPr>
              <w:pStyle w:val="22"/>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直播实务</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6</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kern w:val="0"/>
                <w:sz w:val="18"/>
                <w:szCs w:val="18"/>
                <w:lang w:val="en-US" w:eastAsia="zh-CN" w:bidi="ar-SA"/>
              </w:rPr>
              <w:t>直播电商</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96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30</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即兴口语表达</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演讲学</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2235" w:type="dxa"/>
            <w:noWrap w:val="0"/>
            <w:vAlign w:val="top"/>
          </w:tcPr>
          <w:p>
            <w:pPr>
              <w:pStyle w:val="9"/>
              <w:jc w:val="center"/>
              <w:rPr>
                <w:rFonts w:hint="eastAsia" w:ascii="仿宋" w:hAnsi="仿宋" w:eastAsia="仿宋" w:cs="仿宋"/>
                <w:color w:val="0C0C0C"/>
                <w:kern w:val="0"/>
                <w:sz w:val="18"/>
                <w:szCs w:val="18"/>
                <w:lang w:val="en-US" w:eastAsia="zh-CN" w:bidi="ar-SA"/>
              </w:rPr>
            </w:pPr>
            <w:r>
              <w:rPr>
                <w:rFonts w:hint="eastAsia" w:ascii="仿宋" w:hAnsi="仿宋" w:eastAsia="仿宋" w:cs="仿宋"/>
                <w:color w:val="0C0C0C"/>
                <w:kern w:val="0"/>
                <w:sz w:val="18"/>
                <w:szCs w:val="18"/>
                <w:lang w:val="en-US" w:eastAsia="zh-CN" w:bidi="ar-SA"/>
              </w:rPr>
              <w:t>主持人形象设计与礼仪指导</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2235" w:type="dxa"/>
            <w:noWrap w:val="0"/>
            <w:vAlign w:val="bottom"/>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网络视听节目配音艺术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2235" w:type="dxa"/>
            <w:noWrap w:val="0"/>
            <w:vAlign w:val="bottom"/>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短视频拍摄艺术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val="en-US" w:eastAsia="zh-CN"/>
              </w:rPr>
              <w:t>64</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2235" w:type="dxa"/>
            <w:noWrap w:val="0"/>
            <w:vAlign w:val="bottom"/>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网络直播艺术与技术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5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专</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业</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核</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心</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课</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1</w:t>
            </w:r>
          </w:p>
        </w:tc>
        <w:tc>
          <w:tcPr>
            <w:tcW w:w="2235" w:type="dxa"/>
            <w:noWrap w:val="0"/>
            <w:vAlign w:val="top"/>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普通话语音与播音发声学</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4</w:t>
            </w: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2</w:t>
            </w:r>
          </w:p>
        </w:tc>
        <w:tc>
          <w:tcPr>
            <w:tcW w:w="2235" w:type="dxa"/>
            <w:noWrap w:val="0"/>
            <w:vAlign w:val="top"/>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短视频编辑与制作</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4</w:t>
            </w: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3</w:t>
            </w:r>
          </w:p>
        </w:tc>
        <w:tc>
          <w:tcPr>
            <w:tcW w:w="2235" w:type="dxa"/>
            <w:noWrap w:val="0"/>
            <w:vAlign w:val="top"/>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电视节目编辑</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4</w:t>
            </w:r>
          </w:p>
        </w:tc>
        <w:tc>
          <w:tcPr>
            <w:tcW w:w="2235" w:type="dxa"/>
            <w:noWrap w:val="0"/>
            <w:vAlign w:val="top"/>
          </w:tcPr>
          <w:p>
            <w:pPr>
              <w:pStyle w:val="22"/>
              <w:ind w:firstLine="360" w:firstLineChars="200"/>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电视播音与主持</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5</w:t>
            </w:r>
          </w:p>
        </w:tc>
        <w:tc>
          <w:tcPr>
            <w:tcW w:w="2235" w:type="dxa"/>
            <w:noWrap w:val="0"/>
            <w:vAlign w:val="top"/>
          </w:tcPr>
          <w:p>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诵读艺术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6</w:t>
            </w:r>
          </w:p>
        </w:tc>
        <w:tc>
          <w:tcPr>
            <w:tcW w:w="2235" w:type="dxa"/>
            <w:noWrap w:val="0"/>
            <w:vAlign w:val="top"/>
          </w:tcPr>
          <w:p>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配音艺术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w:t>
            </w: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7</w:t>
            </w:r>
          </w:p>
        </w:tc>
        <w:tc>
          <w:tcPr>
            <w:tcW w:w="2235" w:type="dxa"/>
            <w:noWrap w:val="0"/>
            <w:vAlign w:val="top"/>
          </w:tcPr>
          <w:p>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广播电视主持艺术</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32</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8</w:t>
            </w:r>
          </w:p>
        </w:tc>
        <w:tc>
          <w:tcPr>
            <w:tcW w:w="2235" w:type="dxa"/>
            <w:noWrap w:val="0"/>
            <w:vAlign w:val="top"/>
          </w:tcPr>
          <w:p>
            <w:pPr>
              <w:pStyle w:val="9"/>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短视频编辑与制作实训</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color w:val="0C0C0C"/>
                <w:sz w:val="18"/>
                <w:szCs w:val="18"/>
                <w:lang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48</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9</w:t>
            </w:r>
          </w:p>
        </w:tc>
        <w:tc>
          <w:tcPr>
            <w:tcW w:w="2235" w:type="dxa"/>
            <w:noWrap w:val="0"/>
            <w:vAlign w:val="top"/>
          </w:tcPr>
          <w:p>
            <w:pPr>
              <w:pStyle w:val="9"/>
              <w:jc w:val="center"/>
              <w:rPr>
                <w:rFonts w:hint="eastAsia" w:ascii="仿宋" w:hAnsi="仿宋" w:eastAsia="仿宋" w:cs="仿宋"/>
                <w:kern w:val="0"/>
                <w:sz w:val="18"/>
                <w:szCs w:val="18"/>
                <w:lang w:eastAsia="zh-CN"/>
              </w:rPr>
            </w:pPr>
            <w:r>
              <w:rPr>
                <w:rFonts w:hint="eastAsia" w:ascii="仿宋" w:hAnsi="仿宋" w:eastAsia="仿宋" w:cs="仿宋"/>
                <w:sz w:val="18"/>
                <w:szCs w:val="18"/>
                <w:lang w:val="en-US" w:eastAsia="zh-CN"/>
              </w:rPr>
              <w:t>全媒体采编播实训(一）</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C0C0C"/>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66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FF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sz w:val="18"/>
                <w:szCs w:val="18"/>
                <w:lang w:val="en-US" w:eastAsia="zh-CN"/>
              </w:rPr>
              <w:t>10</w:t>
            </w:r>
          </w:p>
        </w:tc>
        <w:tc>
          <w:tcPr>
            <w:tcW w:w="22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全媒体采编播实训(二）</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96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30</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6</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22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eastAsia="zh-CN"/>
              </w:rPr>
            </w:pPr>
            <w:r>
              <w:rPr>
                <w:rFonts w:hint="eastAsia" w:ascii="仿宋" w:hAnsi="仿宋" w:eastAsia="仿宋" w:cs="仿宋"/>
                <w:kern w:val="0"/>
                <w:sz w:val="18"/>
                <w:szCs w:val="18"/>
                <w:lang w:eastAsia="zh-CN"/>
              </w:rPr>
              <w:t>网络直播实训</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64</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48</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18"/>
                <w:szCs w:val="18"/>
              </w:rPr>
            </w:pP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2235" w:type="dxa"/>
            <w:noWrap w:val="0"/>
            <w:vAlign w:val="bottom"/>
          </w:tcPr>
          <w:p>
            <w:pPr>
              <w:pStyle w:val="9"/>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经典作品示范朗读与演播</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考查</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32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16</w:t>
            </w:r>
          </w:p>
        </w:tc>
        <w:tc>
          <w:tcPr>
            <w:tcW w:w="57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5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40"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8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525"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p>
        </w:tc>
        <w:tc>
          <w:tcPr>
            <w:tcW w:w="474" w:type="dxa"/>
            <w:noWrap w:val="0"/>
            <w:vAlign w:val="center"/>
          </w:tcPr>
          <w:p>
            <w:pPr>
              <w:pStyle w:val="22"/>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001"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合计</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2112</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956</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rPr>
            </w:pPr>
            <w:r>
              <w:rPr>
                <w:rFonts w:hint="eastAsia" w:ascii="仿宋" w:hAnsi="仿宋" w:eastAsia="仿宋" w:cs="仿宋"/>
                <w:sz w:val="18"/>
                <w:szCs w:val="18"/>
                <w:lang w:val="en-US" w:eastAsia="zh-CN"/>
              </w:rPr>
              <w:t>1156</w:t>
            </w:r>
          </w:p>
        </w:tc>
        <w:tc>
          <w:tcPr>
            <w:tcW w:w="5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28</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28</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28</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28</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rPr>
            </w:pPr>
            <w:r>
              <w:rPr>
                <w:rFonts w:hint="eastAsia" w:ascii="仿宋" w:hAnsi="仿宋" w:eastAsia="仿宋" w:cs="仿宋"/>
                <w:sz w:val="18"/>
                <w:szCs w:val="18"/>
                <w:lang w:val="en-US" w:eastAsia="zh-CN"/>
              </w:rPr>
              <w:t>28</w:t>
            </w:r>
          </w:p>
        </w:tc>
        <w:tc>
          <w:tcPr>
            <w:tcW w:w="4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28</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九</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教学</w:t>
      </w:r>
      <w:r>
        <w:rPr>
          <w:rFonts w:hint="eastAsia" w:ascii="黑体" w:hAnsi="黑体" w:eastAsia="黑体" w:cs="黑体"/>
          <w:b w:val="0"/>
          <w:bCs w:val="0"/>
          <w:sz w:val="28"/>
          <w:szCs w:val="28"/>
        </w:rPr>
        <w:t>保障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（一）师资队伍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在校生与专任教师之比不高于20:1；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全体专任教师具备本专业或相近专业大学本科及以上学历；专任专业教师应接受过职业教育教学方法论的培训，具有开发职业课程的能力；专任教师“双师”资格（具备相关专业职业资格证书或企业经历）的比例要达到70%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专业带头人应熟悉</w:t>
      </w:r>
      <w:r>
        <w:rPr>
          <w:rFonts w:hint="eastAsia" w:ascii="仿宋_GB2312" w:hAnsi="仿宋_GB2312" w:eastAsia="仿宋_GB2312" w:cs="仿宋_GB2312"/>
          <w:bCs/>
          <w:color w:val="auto"/>
          <w:sz w:val="28"/>
          <w:szCs w:val="28"/>
          <w:lang w:val="en-US" w:eastAsia="zh-CN"/>
        </w:rPr>
        <w:t>播音主持专业</w:t>
      </w:r>
      <w:r>
        <w:rPr>
          <w:rFonts w:hint="eastAsia" w:ascii="仿宋_GB2312" w:hAnsi="仿宋_GB2312" w:eastAsia="仿宋_GB2312" w:cs="仿宋_GB2312"/>
          <w:bCs/>
          <w:color w:val="auto"/>
          <w:sz w:val="28"/>
          <w:szCs w:val="28"/>
        </w:rPr>
        <w:t>发展状况和高职教育规律，</w:t>
      </w:r>
      <w:r>
        <w:rPr>
          <w:rFonts w:hint="eastAsia" w:ascii="仿宋_GB2312" w:hAnsi="仿宋_GB2312" w:eastAsia="仿宋_GB2312" w:cs="仿宋_GB2312"/>
          <w:bCs/>
          <w:color w:val="auto"/>
          <w:sz w:val="28"/>
          <w:szCs w:val="28"/>
          <w:lang w:val="en-US" w:eastAsia="zh-CN"/>
        </w:rPr>
        <w:t>理论知识扎实，</w:t>
      </w:r>
      <w:r>
        <w:rPr>
          <w:rFonts w:hint="eastAsia" w:ascii="仿宋_GB2312" w:hAnsi="仿宋_GB2312" w:eastAsia="仿宋_GB2312" w:cs="仿宋_GB2312"/>
          <w:bCs/>
          <w:color w:val="auto"/>
          <w:sz w:val="28"/>
          <w:szCs w:val="28"/>
        </w:rPr>
        <w:t>实践经验丰富、教学效果良好，在行业中有一定的影响力，具有高级职称，具有“双师”素质</w:t>
      </w:r>
      <w:r>
        <w:rPr>
          <w:rFonts w:hint="eastAsia" w:ascii="仿宋_GB2312" w:hAnsi="仿宋_GB2312" w:eastAsia="仿宋_GB2312" w:cs="仿宋_GB2312"/>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实验指导教师应具有该专业相关</w:t>
      </w:r>
      <w:r>
        <w:rPr>
          <w:rFonts w:hint="eastAsia" w:ascii="仿宋_GB2312" w:hAnsi="仿宋_GB2312" w:eastAsia="仿宋_GB2312" w:cs="仿宋_GB2312"/>
          <w:bCs/>
          <w:color w:val="auto"/>
          <w:sz w:val="28"/>
          <w:szCs w:val="28"/>
          <w:lang w:val="en-US" w:eastAsia="zh-CN"/>
        </w:rPr>
        <w:t>普通话等级证书、编辑、播音员、导演职称</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兼职教师应具备本专业相关</w:t>
      </w:r>
      <w:r>
        <w:rPr>
          <w:rFonts w:hint="eastAsia" w:ascii="仿宋_GB2312" w:hAnsi="仿宋_GB2312" w:eastAsia="仿宋_GB2312" w:cs="仿宋_GB2312"/>
          <w:bCs/>
          <w:color w:val="auto"/>
          <w:sz w:val="28"/>
          <w:szCs w:val="28"/>
          <w:lang w:val="en-US" w:eastAsia="zh-CN"/>
        </w:rPr>
        <w:t>普通话等级证书、编辑、播音员、导演职称</w:t>
      </w:r>
      <w:r>
        <w:rPr>
          <w:rFonts w:hint="eastAsia" w:ascii="仿宋_GB2312" w:hAnsi="仿宋_GB2312" w:eastAsia="仿宋_GB2312" w:cs="仿宋_GB2312"/>
          <w:bCs/>
          <w:color w:val="auto"/>
          <w:sz w:val="28"/>
          <w:szCs w:val="28"/>
        </w:rPr>
        <w:t>，同时具有5年以上本行业的一线工作经验。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（二）教学设施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1.成果转化学习环境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color w:val="auto"/>
          <w:sz w:val="28"/>
          <w:szCs w:val="28"/>
        </w:rPr>
      </w:pP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1</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校内实训基地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根据课程实施的需要设计并建设</w:t>
      </w:r>
      <w:r>
        <w:rPr>
          <w:rFonts w:hint="eastAsia" w:ascii="仿宋_GB2312" w:hAnsi="仿宋_GB2312" w:eastAsia="仿宋_GB2312" w:cs="仿宋_GB2312"/>
          <w:bCs/>
          <w:color w:val="auto"/>
          <w:sz w:val="28"/>
          <w:szCs w:val="28"/>
          <w:lang w:val="en-US" w:eastAsia="zh-CN"/>
        </w:rPr>
        <w:t>播音主持专业</w:t>
      </w:r>
      <w:r>
        <w:rPr>
          <w:rFonts w:hint="eastAsia" w:ascii="仿宋_GB2312" w:hAnsi="仿宋_GB2312" w:eastAsia="仿宋_GB2312" w:cs="仿宋_GB2312"/>
          <w:bCs/>
          <w:color w:val="auto"/>
          <w:sz w:val="28"/>
          <w:szCs w:val="28"/>
        </w:rPr>
        <w:t>实训室，</w:t>
      </w:r>
      <w:r>
        <w:rPr>
          <w:rFonts w:hint="eastAsia" w:ascii="仿宋_GB2312" w:hAnsi="仿宋_GB2312" w:eastAsia="仿宋_GB2312" w:cs="仿宋_GB2312"/>
          <w:bCs/>
          <w:color w:val="auto"/>
          <w:sz w:val="28"/>
          <w:szCs w:val="28"/>
          <w:lang w:val="en-US" w:eastAsia="zh-CN"/>
        </w:rPr>
        <w:t>成立校园电视台</w:t>
      </w:r>
      <w:r>
        <w:rPr>
          <w:rFonts w:hint="eastAsia" w:ascii="仿宋_GB2312" w:hAnsi="仿宋_GB2312" w:eastAsia="仿宋_GB2312" w:cs="仿宋_GB2312"/>
          <w:bCs/>
          <w:color w:val="auto"/>
          <w:sz w:val="28"/>
          <w:szCs w:val="28"/>
        </w:rPr>
        <w:t>满足</w:t>
      </w:r>
      <w:r>
        <w:rPr>
          <w:rFonts w:hint="eastAsia" w:ascii="仿宋_GB2312" w:hAnsi="仿宋_GB2312" w:eastAsia="仿宋_GB2312" w:cs="仿宋_GB2312"/>
          <w:bCs/>
          <w:color w:val="auto"/>
          <w:sz w:val="28"/>
          <w:szCs w:val="28"/>
          <w:lang w:val="zh-CN"/>
        </w:rPr>
        <w:t>播音主持艺术导论、播音主持形体、新闻学、</w:t>
      </w:r>
      <w:r>
        <w:rPr>
          <w:rFonts w:hint="eastAsia" w:ascii="仿宋_GB2312" w:hAnsi="仿宋_GB2312" w:eastAsia="仿宋_GB2312" w:cs="仿宋_GB2312"/>
          <w:bCs/>
          <w:color w:val="auto"/>
          <w:sz w:val="28"/>
          <w:szCs w:val="28"/>
        </w:rPr>
        <w:t>广播播音与主持、电视播音与主持等</w:t>
      </w:r>
      <w:r>
        <w:rPr>
          <w:rFonts w:hint="eastAsia" w:ascii="仿宋_GB2312" w:hAnsi="仿宋_GB2312" w:eastAsia="仿宋_GB2312" w:cs="仿宋_GB2312"/>
          <w:bCs/>
          <w:color w:val="auto"/>
          <w:sz w:val="28"/>
          <w:szCs w:val="28"/>
          <w:lang w:val="en-US" w:eastAsia="zh-CN"/>
        </w:rPr>
        <w:t>核心</w:t>
      </w:r>
      <w:r>
        <w:rPr>
          <w:rFonts w:hint="eastAsia" w:ascii="仿宋_GB2312" w:hAnsi="仿宋_GB2312" w:eastAsia="仿宋_GB2312" w:cs="仿宋_GB2312"/>
          <w:bCs/>
          <w:color w:val="auto"/>
          <w:sz w:val="28"/>
          <w:szCs w:val="28"/>
        </w:rPr>
        <w:t>课程的教学需求。充分利用</w:t>
      </w:r>
      <w:r>
        <w:rPr>
          <w:rFonts w:hint="eastAsia" w:ascii="仿宋_GB2312" w:hAnsi="仿宋_GB2312" w:eastAsia="仿宋_GB2312" w:cs="仿宋_GB2312"/>
          <w:bCs/>
          <w:color w:val="auto"/>
          <w:sz w:val="28"/>
          <w:szCs w:val="28"/>
          <w:lang w:val="en-US" w:eastAsia="zh-CN"/>
        </w:rPr>
        <w:t>校园电视台的媒体传播功能和专业设备实现学生广播电视新闻采访、新媒体主持、电视画面编辑、摄影基础等各项技能的</w:t>
      </w:r>
      <w:r>
        <w:rPr>
          <w:rFonts w:hint="eastAsia" w:ascii="仿宋_GB2312" w:hAnsi="仿宋_GB2312" w:eastAsia="仿宋_GB2312" w:cs="仿宋_GB2312"/>
          <w:bCs/>
          <w:color w:val="auto"/>
          <w:sz w:val="28"/>
          <w:szCs w:val="28"/>
        </w:rPr>
        <w:t>实验实训为教学服务。</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①</w:t>
      </w:r>
      <w:r>
        <w:rPr>
          <w:rFonts w:hint="eastAsia" w:ascii="仿宋" w:hAnsi="仿宋" w:eastAsia="仿宋" w:cs="仿宋"/>
          <w:color w:val="auto"/>
          <w:sz w:val="28"/>
          <w:szCs w:val="28"/>
        </w:rPr>
        <w:t>新闻演播实训室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配备灯光、音响、摄像机、提词器、蓝箱抠像背景等专业设备，用于开展语音训练、模拟测试、播音训练、语言技能展示等实训教学。</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②</w:t>
      </w:r>
      <w:r>
        <w:rPr>
          <w:rFonts w:hint="eastAsia" w:ascii="仿宋" w:hAnsi="仿宋" w:eastAsia="仿宋" w:cs="仿宋"/>
          <w:color w:val="auto"/>
          <w:sz w:val="28"/>
          <w:szCs w:val="28"/>
        </w:rPr>
        <w:t>后期制作实训室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配备多媒体教学设备、非线性编辑设备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学生</w:t>
      </w:r>
      <w:r>
        <w:rPr>
          <w:rFonts w:hint="eastAsia" w:ascii="仿宋" w:hAnsi="仿宋" w:eastAsia="仿宋" w:cs="仿宋"/>
          <w:color w:val="auto"/>
          <w:sz w:val="28"/>
          <w:szCs w:val="28"/>
          <w:lang w:val="en-US" w:eastAsia="zh-CN"/>
        </w:rPr>
        <w:t>运</w:t>
      </w:r>
      <w:r>
        <w:rPr>
          <w:rFonts w:hint="eastAsia" w:ascii="仿宋" w:hAnsi="仿宋" w:eastAsia="仿宋" w:cs="仿宋"/>
          <w:color w:val="auto"/>
          <w:sz w:val="28"/>
          <w:szCs w:val="28"/>
        </w:rPr>
        <w:t>用计算机以及相关软件资源，</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新闻及影视作品后期编辑等实训教学。</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③</w:t>
      </w:r>
      <w:r>
        <w:rPr>
          <w:rFonts w:hint="eastAsia" w:ascii="仿宋" w:hAnsi="仿宋" w:eastAsia="仿宋" w:cs="仿宋"/>
          <w:color w:val="auto"/>
          <w:sz w:val="28"/>
          <w:szCs w:val="28"/>
        </w:rPr>
        <w:t>司仪实训室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配备舞台、灯光、音响等</w:t>
      </w:r>
      <w:r>
        <w:rPr>
          <w:rFonts w:hint="eastAsia" w:ascii="仿宋" w:hAnsi="仿宋" w:eastAsia="仿宋" w:cs="仿宋"/>
          <w:color w:val="auto"/>
          <w:sz w:val="28"/>
          <w:szCs w:val="28"/>
          <w:lang w:val="en-US" w:eastAsia="zh-CN"/>
        </w:rPr>
        <w:t>专业</w:t>
      </w:r>
      <w:r>
        <w:rPr>
          <w:rFonts w:hint="eastAsia" w:ascii="仿宋" w:hAnsi="仿宋" w:eastAsia="仿宋" w:cs="仿宋"/>
          <w:color w:val="auto"/>
          <w:sz w:val="28"/>
          <w:szCs w:val="28"/>
        </w:rPr>
        <w:t>设备，用于模拟婚庆司仪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大型活动主持</w:t>
      </w:r>
      <w:r>
        <w:rPr>
          <w:rFonts w:hint="eastAsia" w:ascii="仿宋" w:hAnsi="仿宋" w:eastAsia="仿宋" w:cs="仿宋"/>
          <w:color w:val="auto"/>
          <w:sz w:val="28"/>
          <w:szCs w:val="28"/>
        </w:rPr>
        <w:t>等实训教学。</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④网络主播实训室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配备主播灯光、背景、音响、话筒等</w:t>
      </w:r>
      <w:r>
        <w:rPr>
          <w:rFonts w:hint="eastAsia" w:ascii="仿宋" w:hAnsi="仿宋" w:eastAsia="仿宋" w:cs="仿宋"/>
          <w:color w:val="auto"/>
          <w:sz w:val="28"/>
          <w:szCs w:val="28"/>
          <w:lang w:val="en-US" w:eastAsia="zh-CN"/>
        </w:rPr>
        <w:t>专业</w:t>
      </w:r>
      <w:r>
        <w:rPr>
          <w:rFonts w:hint="eastAsia" w:ascii="仿宋" w:hAnsi="仿宋" w:eastAsia="仿宋" w:cs="仿宋"/>
          <w:color w:val="auto"/>
          <w:sz w:val="28"/>
          <w:szCs w:val="28"/>
        </w:rPr>
        <w:t>设备，用于学生进行网络直播实训教学。</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⑤微格教学实训室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配备微格教学系统及桌椅等，用于教学技能训练及毕业生应聘、求职前的仪表、仪态、演讲、辩论等音视频技术辅助的各项技能训练。</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⑥舞蹈实训室</w:t>
      </w:r>
    </w:p>
    <w:p>
      <w:pPr>
        <w:pStyle w:val="2"/>
        <w:keepNext w:val="0"/>
        <w:keepLines w:val="0"/>
        <w:pageBreakBefore w:val="0"/>
        <w:widowControl w:val="0"/>
        <w:kinsoku/>
        <w:wordWrap/>
        <w:overflowPunct/>
        <w:topLinePunct w:val="0"/>
        <w:autoSpaceDE/>
        <w:autoSpaceDN/>
        <w:bidi w:val="0"/>
        <w:adjustRightInd/>
        <w:snapToGrid/>
        <w:spacing w:before="0" w:line="50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配备</w:t>
      </w:r>
      <w:r>
        <w:rPr>
          <w:rFonts w:hint="eastAsia" w:ascii="仿宋" w:hAnsi="仿宋" w:eastAsia="仿宋" w:cs="仿宋"/>
          <w:color w:val="auto"/>
          <w:sz w:val="28"/>
          <w:szCs w:val="28"/>
          <w:lang w:val="en-US" w:eastAsia="zh-CN"/>
        </w:rPr>
        <w:t>有</w:t>
      </w:r>
      <w:r>
        <w:rPr>
          <w:rFonts w:hint="eastAsia" w:ascii="仿宋" w:hAnsi="仿宋" w:eastAsia="仿宋" w:cs="仿宋"/>
          <w:color w:val="auto"/>
          <w:sz w:val="28"/>
          <w:szCs w:val="28"/>
        </w:rPr>
        <w:t>高清电视、音响等设备，用于学生进行舞蹈编排等实训教学。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校外实训基地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在学校周边及</w:t>
      </w:r>
      <w:r>
        <w:rPr>
          <w:rFonts w:hint="eastAsia" w:ascii="仿宋_GB2312" w:hAnsi="仿宋_GB2312" w:eastAsia="仿宋_GB2312" w:cs="仿宋_GB2312"/>
          <w:bCs/>
          <w:color w:val="auto"/>
          <w:sz w:val="28"/>
          <w:szCs w:val="28"/>
          <w:lang w:val="en-US" w:eastAsia="zh-CN"/>
        </w:rPr>
        <w:t>全省</w:t>
      </w:r>
      <w:r>
        <w:rPr>
          <w:rFonts w:hint="eastAsia" w:ascii="仿宋_GB2312" w:hAnsi="仿宋_GB2312" w:eastAsia="仿宋_GB2312" w:cs="仿宋_GB2312"/>
          <w:bCs/>
          <w:color w:val="auto"/>
          <w:sz w:val="28"/>
          <w:szCs w:val="28"/>
        </w:rPr>
        <w:t>范围内</w:t>
      </w:r>
      <w:r>
        <w:rPr>
          <w:rFonts w:hint="eastAsia" w:ascii="仿宋_GB2312" w:hAnsi="仿宋_GB2312" w:eastAsia="仿宋_GB2312" w:cs="仿宋_GB2312"/>
          <w:bCs/>
          <w:color w:val="auto"/>
          <w:sz w:val="28"/>
          <w:szCs w:val="28"/>
          <w:lang w:val="en-US" w:eastAsia="zh-CN"/>
        </w:rPr>
        <w:t>广播电视、新媒体、婚庆</w:t>
      </w:r>
      <w:r>
        <w:rPr>
          <w:rFonts w:hint="eastAsia" w:ascii="仿宋_GB2312" w:hAnsi="仿宋_GB2312" w:eastAsia="仿宋_GB2312" w:cs="仿宋_GB2312"/>
          <w:bCs/>
          <w:color w:val="auto"/>
          <w:sz w:val="28"/>
          <w:szCs w:val="28"/>
        </w:rPr>
        <w:t>行业内具有相对稳定、结合紧密的教学实训基地5家，满足学习专业认知、技能实训、顶岗实习等实践教学的要求。实习基地数量上与专业学生规模相适应，管理规范，设备先进，在当地及</w:t>
      </w:r>
      <w:r>
        <w:rPr>
          <w:rFonts w:hint="eastAsia" w:ascii="仿宋_GB2312" w:hAnsi="仿宋_GB2312" w:eastAsia="仿宋_GB2312" w:cs="仿宋_GB2312"/>
          <w:bCs/>
          <w:color w:val="auto"/>
          <w:sz w:val="28"/>
          <w:szCs w:val="28"/>
          <w:lang w:val="en-US" w:eastAsia="zh-CN"/>
        </w:rPr>
        <w:t>媒体</w:t>
      </w:r>
      <w:r>
        <w:rPr>
          <w:rFonts w:hint="eastAsia" w:ascii="仿宋_GB2312" w:hAnsi="仿宋_GB2312" w:eastAsia="仿宋_GB2312" w:cs="仿宋_GB2312"/>
          <w:bCs/>
          <w:color w:val="auto"/>
          <w:sz w:val="28"/>
          <w:szCs w:val="28"/>
        </w:rPr>
        <w:t>行业中具有代表性。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校外实训基地要有健全的规章制度及基于职业标准的员工日常行为规范，有利于学生在实训期间便养成遵纪守法的习惯，能真正地领悟到团队合作精神，同时能培养学生解决实际问题的能力。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信息网络教学条件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为了满足专业信息网络教学的需要，学校校园网的主干带宽要达到千兆速率传输能力，专业教学场所（校内实训基地）、自主学习场所（图书馆、学生宿舍）达到百兆速率到桌面，确保学生在课程学习的所有计算机终端设备能够访问校园网的专业课程资源和互联网的专业学习资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（三）教学资源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选用近5年的高职高专优质规划教材。建设方便迅捷的校园网络，教室安装网络接口及多媒体教学设备，有充足迅捷的网络，可以链接国家、省、校级精品课程等网络优质资源，满足学生自主进行网络学习的需要。专业教学管理系统和教学课件等电子教学资源能满足专业教学需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通过与</w:t>
      </w:r>
      <w:r>
        <w:rPr>
          <w:rFonts w:hint="eastAsia" w:ascii="仿宋_GB2312" w:hAnsi="仿宋_GB2312" w:eastAsia="仿宋_GB2312" w:cs="仿宋_GB2312"/>
          <w:bCs/>
          <w:color w:val="auto"/>
          <w:sz w:val="28"/>
          <w:szCs w:val="28"/>
          <w:lang w:val="en-US" w:eastAsia="zh-CN"/>
        </w:rPr>
        <w:t>行业</w:t>
      </w:r>
      <w:r>
        <w:rPr>
          <w:rFonts w:hint="eastAsia" w:ascii="仿宋_GB2312" w:hAnsi="仿宋_GB2312" w:eastAsia="仿宋_GB2312" w:cs="仿宋_GB2312"/>
          <w:bCs/>
          <w:color w:val="auto"/>
          <w:sz w:val="28"/>
          <w:szCs w:val="28"/>
        </w:rPr>
        <w:t>合作，开展基于工作过程的课程开发与实践，校企双方成员共同确定课程标准、设计教学项目、制定</w:t>
      </w:r>
      <w:r>
        <w:rPr>
          <w:rFonts w:hint="eastAsia" w:ascii="仿宋_GB2312" w:hAnsi="仿宋_GB2312" w:eastAsia="仿宋_GB2312" w:cs="仿宋_GB2312"/>
          <w:bCs/>
          <w:color w:val="auto"/>
          <w:sz w:val="28"/>
          <w:szCs w:val="28"/>
          <w:lang w:val="en-US" w:eastAsia="zh-CN"/>
        </w:rPr>
        <w:t>专业</w:t>
      </w:r>
      <w:r>
        <w:rPr>
          <w:rFonts w:hint="eastAsia" w:ascii="仿宋_GB2312" w:hAnsi="仿宋_GB2312" w:eastAsia="仿宋_GB2312" w:cs="仿宋_GB2312"/>
          <w:bCs/>
          <w:color w:val="auto"/>
          <w:sz w:val="28"/>
          <w:szCs w:val="28"/>
        </w:rPr>
        <w:t>考核标准，共同开发电子教案、</w:t>
      </w:r>
      <w:r>
        <w:rPr>
          <w:rFonts w:hint="eastAsia" w:ascii="仿宋_GB2312" w:hAnsi="仿宋_GB2312" w:eastAsia="仿宋_GB2312" w:cs="仿宋_GB2312"/>
          <w:bCs/>
          <w:color w:val="auto"/>
          <w:sz w:val="28"/>
          <w:szCs w:val="28"/>
          <w:lang w:val="en-US" w:eastAsia="zh-CN"/>
        </w:rPr>
        <w:t>编写</w:t>
      </w:r>
      <w:r>
        <w:rPr>
          <w:rFonts w:hint="eastAsia" w:ascii="仿宋_GB2312" w:hAnsi="仿宋_GB2312" w:eastAsia="仿宋_GB2312" w:cs="仿宋_GB2312"/>
          <w:bCs/>
          <w:color w:val="auto"/>
          <w:sz w:val="28"/>
          <w:szCs w:val="28"/>
        </w:rPr>
        <w:t>电子课件、模拟仿真项目、</w:t>
      </w:r>
      <w:r>
        <w:rPr>
          <w:rFonts w:hint="eastAsia" w:ascii="仿宋_GB2312" w:hAnsi="仿宋_GB2312" w:eastAsia="仿宋_GB2312" w:cs="仿宋_GB2312"/>
          <w:bCs/>
          <w:color w:val="auto"/>
          <w:sz w:val="28"/>
          <w:szCs w:val="28"/>
          <w:lang w:val="en-US" w:eastAsia="zh-CN"/>
        </w:rPr>
        <w:t>录制</w:t>
      </w:r>
      <w:r>
        <w:rPr>
          <w:rFonts w:hint="eastAsia" w:ascii="仿宋_GB2312" w:hAnsi="仿宋_GB2312" w:eastAsia="仿宋_GB2312" w:cs="仿宋_GB2312"/>
          <w:bCs/>
          <w:color w:val="auto"/>
          <w:sz w:val="28"/>
          <w:szCs w:val="28"/>
        </w:rPr>
        <w:t>教学视频、</w:t>
      </w:r>
      <w:r>
        <w:rPr>
          <w:rFonts w:hint="eastAsia" w:ascii="仿宋_GB2312" w:hAnsi="仿宋_GB2312" w:eastAsia="仿宋_GB2312" w:cs="仿宋_GB2312"/>
          <w:bCs/>
          <w:color w:val="auto"/>
          <w:sz w:val="28"/>
          <w:szCs w:val="28"/>
          <w:lang w:val="en-US" w:eastAsia="zh-CN"/>
        </w:rPr>
        <w:t>开发</w:t>
      </w:r>
      <w:r>
        <w:rPr>
          <w:rFonts w:hint="eastAsia" w:ascii="仿宋_GB2312" w:hAnsi="仿宋_GB2312" w:eastAsia="仿宋_GB2312" w:cs="仿宋_GB2312"/>
          <w:bCs/>
          <w:color w:val="auto"/>
          <w:sz w:val="28"/>
          <w:szCs w:val="28"/>
        </w:rPr>
        <w:t>学生自主学习资源、</w:t>
      </w:r>
      <w:r>
        <w:rPr>
          <w:rFonts w:hint="eastAsia" w:ascii="仿宋_GB2312" w:hAnsi="仿宋_GB2312" w:eastAsia="仿宋_GB2312" w:cs="仿宋_GB2312"/>
          <w:bCs/>
          <w:color w:val="auto"/>
          <w:sz w:val="28"/>
          <w:szCs w:val="28"/>
          <w:lang w:val="en-US" w:eastAsia="zh-CN"/>
        </w:rPr>
        <w:t>设计</w:t>
      </w:r>
      <w:r>
        <w:rPr>
          <w:rFonts w:hint="eastAsia" w:ascii="仿宋_GB2312" w:hAnsi="仿宋_GB2312" w:eastAsia="仿宋_GB2312" w:cs="仿宋_GB2312"/>
          <w:bCs/>
          <w:color w:val="auto"/>
          <w:sz w:val="28"/>
          <w:szCs w:val="28"/>
        </w:rPr>
        <w:t>实训项目及指导等</w:t>
      </w:r>
      <w:r>
        <w:rPr>
          <w:rFonts w:hint="eastAsia" w:ascii="仿宋_GB2312" w:hAnsi="仿宋_GB2312" w:eastAsia="仿宋_GB2312" w:cs="仿宋_GB2312"/>
          <w:bCs/>
          <w:color w:val="auto"/>
          <w:sz w:val="28"/>
          <w:szCs w:val="28"/>
          <w:lang w:val="en-US" w:eastAsia="zh-CN"/>
        </w:rPr>
        <w:t>内容</w:t>
      </w:r>
      <w:r>
        <w:rPr>
          <w:rFonts w:hint="eastAsia" w:ascii="仿宋_GB2312" w:hAnsi="仿宋_GB2312" w:eastAsia="仿宋_GB2312" w:cs="仿宋_GB2312"/>
          <w:bCs/>
          <w:color w:val="auto"/>
          <w:sz w:val="28"/>
          <w:szCs w:val="28"/>
        </w:rPr>
        <w:t>，形成交互式网络课程，通过专业优质核心课程的建设，带动专业课程的改革，逐步建设成一整套专业教学资源库。</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lang w:eastAsia="zh-CN"/>
        </w:rPr>
        <w:t>）</w:t>
      </w:r>
      <w:r>
        <w:rPr>
          <w:rFonts w:hint="eastAsia" w:ascii="楷体" w:hAnsi="楷体" w:eastAsia="楷体" w:cs="楷体"/>
          <w:b/>
          <w:bCs/>
          <w:sz w:val="28"/>
          <w:szCs w:val="28"/>
        </w:rPr>
        <w:t>教学方法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48" w:firstLineChars="200"/>
        <w:textAlignment w:val="auto"/>
        <w:rPr>
          <w:rFonts w:hint="eastAsia" w:ascii="仿宋_GB2312" w:hAnsi="仿宋_GB2312" w:eastAsia="仿宋_GB2312" w:cs="仿宋_GB2312"/>
          <w:color w:val="auto"/>
          <w:spacing w:val="-3"/>
          <w:sz w:val="28"/>
          <w:szCs w:val="28"/>
          <w:lang w:eastAsia="zh-CN"/>
        </w:rPr>
      </w:pPr>
      <w:r>
        <w:rPr>
          <w:rFonts w:hint="eastAsia" w:ascii="仿宋_GB2312" w:hAnsi="仿宋_GB2312" w:eastAsia="仿宋_GB2312" w:cs="仿宋_GB2312"/>
          <w:color w:val="auto"/>
          <w:spacing w:val="-3"/>
          <w:sz w:val="28"/>
          <w:szCs w:val="28"/>
          <w:lang w:eastAsia="zh-CN"/>
        </w:rPr>
        <w:t>将播音主持的优秀毕业生转化教学案例、课程思政成果引入课堂，积极开发行动导向的双创通识课、专创融合课活页教材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1.结合专业特点，训练归纳思维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本专业的专业内容“散”而“杂”，但“目标”相同，在教学中实施以归纳法为特征教学方法，对学生的归纳思维能力进行训练。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2.调动学生思维，开展互动教学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从设疑、质疑、启迪出发，引导学生积极思维，开展课堂讨论，鼓励当堂提问。积极创新教学方式，体现在探索中求知，在讨论中求真，提高学生的创新意识。加强师生交流与答疑，约定每周答疑时间，给出电话、网上联系方式，激励学生提问、质疑、参与讨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3.精炼授课内容，全面推进自学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讲授知识点的精华、难点，及有助于学生综合素养提高的内容。一般描述性内容由学生自学，以训练学生获取知识的能力。为此提供知识面丰富的教材，指点寻找参考材料的途径。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4.提高课堂教学手段，推行电子教案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在教学中全面采用课件与板书相结合，增加课堂教学的直观性和信息量，使课堂教学有更多的时间讨论、思考。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5.撰写课程小论文，提倡个性发展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这一教学方式为学生自主学习提供了空间，为学生个性发展提供了平台。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（五）教学管理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lang w:eastAsia="zh-CN"/>
        </w:rPr>
      </w:pPr>
      <w:r>
        <w:rPr>
          <w:rFonts w:ascii="仿宋_GB2312" w:hAnsi="仿宋_GB2312" w:eastAsia="仿宋_GB2312" w:cs="仿宋_GB2312"/>
          <w:bCs/>
          <w:color w:val="auto"/>
          <w:sz w:val="28"/>
          <w:szCs w:val="28"/>
        </w:rPr>
        <w:t>在主管</w:t>
      </w:r>
      <w:r>
        <w:rPr>
          <w:rFonts w:hint="eastAsia" w:ascii="仿宋_GB2312" w:hAnsi="仿宋_GB2312" w:eastAsia="仿宋_GB2312" w:cs="仿宋_GB2312"/>
          <w:bCs/>
          <w:color w:val="auto"/>
          <w:sz w:val="28"/>
          <w:szCs w:val="28"/>
          <w:lang w:eastAsia="zh-CN"/>
        </w:rPr>
        <w:t>校</w:t>
      </w:r>
      <w:r>
        <w:rPr>
          <w:rFonts w:ascii="仿宋_GB2312" w:hAnsi="仿宋_GB2312" w:eastAsia="仿宋_GB2312" w:cs="仿宋_GB2312"/>
          <w:bCs/>
          <w:color w:val="auto"/>
          <w:sz w:val="28"/>
          <w:szCs w:val="28"/>
        </w:rPr>
        <w:t>长领导下，实行学</w:t>
      </w:r>
      <w:r>
        <w:rPr>
          <w:rFonts w:hint="eastAsia" w:ascii="仿宋_GB2312" w:hAnsi="仿宋_GB2312" w:eastAsia="仿宋_GB2312" w:cs="仿宋_GB2312"/>
          <w:bCs/>
          <w:color w:val="auto"/>
          <w:sz w:val="28"/>
          <w:szCs w:val="28"/>
          <w:lang w:eastAsia="zh-CN"/>
        </w:rPr>
        <w:t>校</w:t>
      </w:r>
      <w:r>
        <w:rPr>
          <w:rFonts w:ascii="仿宋_GB2312" w:hAnsi="仿宋_GB2312" w:eastAsia="仿宋_GB2312" w:cs="仿宋_GB2312"/>
          <w:bCs/>
          <w:color w:val="auto"/>
          <w:sz w:val="28"/>
          <w:szCs w:val="28"/>
        </w:rPr>
        <w:t>、系</w:t>
      </w:r>
      <w:r>
        <w:rPr>
          <w:rFonts w:hint="eastAsia" w:ascii="仿宋_GB2312" w:hAnsi="仿宋_GB2312" w:eastAsia="仿宋_GB2312" w:cs="仿宋_GB2312"/>
          <w:bCs/>
          <w:color w:val="auto"/>
          <w:sz w:val="28"/>
          <w:szCs w:val="28"/>
        </w:rPr>
        <w:t>部</w:t>
      </w:r>
      <w:r>
        <w:rPr>
          <w:rFonts w:ascii="仿宋_GB2312" w:hAnsi="仿宋_GB2312" w:eastAsia="仿宋_GB2312" w:cs="仿宋_GB2312"/>
          <w:bCs/>
          <w:color w:val="auto"/>
          <w:sz w:val="28"/>
          <w:szCs w:val="28"/>
        </w:rPr>
        <w:t>两级负责，主要通过以下形式进行</w:t>
      </w:r>
      <w:r>
        <w:rPr>
          <w:rFonts w:hint="eastAsia" w:ascii="仿宋_GB2312" w:hAnsi="仿宋_GB2312" w:eastAsia="仿宋_GB2312" w:cs="仿宋_GB2312"/>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lang w:val="en-US" w:eastAsia="zh-CN"/>
        </w:rPr>
        <w:t>.</w:t>
      </w:r>
      <w:r>
        <w:rPr>
          <w:rFonts w:ascii="仿宋_GB2312" w:hAnsi="仿宋_GB2312" w:eastAsia="仿宋_GB2312" w:cs="仿宋_GB2312"/>
          <w:bCs/>
          <w:color w:val="auto"/>
          <w:sz w:val="28"/>
          <w:szCs w:val="28"/>
        </w:rPr>
        <w:t>建立教学管理组织协调系统</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专业教研室配合教务处</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各系</w:t>
      </w:r>
      <w:r>
        <w:rPr>
          <w:rFonts w:hint="eastAsia" w:ascii="仿宋_GB2312" w:hAnsi="仿宋_GB2312" w:eastAsia="仿宋_GB2312" w:cs="仿宋_GB2312"/>
          <w:bCs/>
          <w:color w:val="auto"/>
          <w:sz w:val="28"/>
          <w:szCs w:val="28"/>
        </w:rPr>
        <w:t>部</w:t>
      </w:r>
      <w:r>
        <w:rPr>
          <w:rFonts w:ascii="仿宋_GB2312" w:hAnsi="仿宋_GB2312" w:eastAsia="仿宋_GB2312" w:cs="仿宋_GB2312"/>
          <w:bCs/>
          <w:color w:val="auto"/>
          <w:sz w:val="28"/>
          <w:szCs w:val="28"/>
        </w:rPr>
        <w:t>对日常课堂教学及教学建设工作进行管理和监控，及时解决教学中出现的问题</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val="en-US" w:eastAsia="zh-CN"/>
        </w:rPr>
        <w:t>.</w:t>
      </w:r>
      <w:r>
        <w:rPr>
          <w:rFonts w:ascii="仿宋_GB2312" w:hAnsi="仿宋_GB2312" w:eastAsia="仿宋_GB2312" w:cs="仿宋_GB2312"/>
          <w:bCs/>
          <w:color w:val="auto"/>
          <w:sz w:val="28"/>
          <w:szCs w:val="28"/>
        </w:rPr>
        <w:t>学</w:t>
      </w:r>
      <w:r>
        <w:rPr>
          <w:rFonts w:hint="eastAsia" w:ascii="仿宋_GB2312" w:hAnsi="仿宋_GB2312" w:eastAsia="仿宋_GB2312" w:cs="仿宋_GB2312"/>
          <w:bCs/>
          <w:color w:val="auto"/>
          <w:sz w:val="28"/>
          <w:szCs w:val="28"/>
          <w:lang w:val="en-US" w:eastAsia="zh-CN"/>
        </w:rPr>
        <w:t>校</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系部</w:t>
      </w:r>
      <w:r>
        <w:rPr>
          <w:rFonts w:ascii="仿宋_GB2312" w:hAnsi="仿宋_GB2312" w:eastAsia="仿宋_GB2312" w:cs="仿宋_GB2312"/>
          <w:bCs/>
          <w:color w:val="auto"/>
          <w:sz w:val="28"/>
          <w:szCs w:val="28"/>
        </w:rPr>
        <w:t>两级督学系统</w:t>
      </w:r>
      <w:r>
        <w:rPr>
          <w:rFonts w:hint="eastAsia" w:ascii="仿宋_GB2312" w:hAnsi="仿宋_GB2312" w:eastAsia="仿宋_GB2312" w:cs="仿宋_GB2312"/>
          <w:bCs/>
          <w:color w:val="auto"/>
          <w:sz w:val="28"/>
          <w:szCs w:val="28"/>
        </w:rPr>
        <w:t>：组织</w:t>
      </w:r>
      <w:r>
        <w:rPr>
          <w:rFonts w:ascii="仿宋_GB2312" w:hAnsi="仿宋_GB2312" w:eastAsia="仿宋_GB2312" w:cs="仿宋_GB2312"/>
          <w:bCs/>
          <w:color w:val="auto"/>
          <w:sz w:val="28"/>
          <w:szCs w:val="28"/>
        </w:rPr>
        <w:t>有丰富教学和教学管理经验的教学管理人员组成校</w:t>
      </w:r>
      <w:r>
        <w:rPr>
          <w:rFonts w:hint="eastAsia" w:ascii="仿宋_GB2312" w:hAnsi="仿宋_GB2312" w:eastAsia="仿宋_GB2312" w:cs="仿宋_GB2312"/>
          <w:bCs/>
          <w:color w:val="auto"/>
          <w:sz w:val="28"/>
          <w:szCs w:val="28"/>
        </w:rPr>
        <w:t>系</w:t>
      </w:r>
      <w:r>
        <w:rPr>
          <w:rFonts w:ascii="仿宋_GB2312" w:hAnsi="仿宋_GB2312" w:eastAsia="仿宋_GB2312" w:cs="仿宋_GB2312"/>
          <w:bCs/>
          <w:color w:val="auto"/>
          <w:sz w:val="28"/>
          <w:szCs w:val="28"/>
        </w:rPr>
        <w:t>两级督学小组，实现督教、督学、督管</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3.</w:t>
      </w:r>
      <w:r>
        <w:rPr>
          <w:rFonts w:ascii="仿宋_GB2312" w:hAnsi="仿宋_GB2312" w:eastAsia="仿宋_GB2312" w:cs="仿宋_GB2312"/>
          <w:bCs/>
          <w:color w:val="auto"/>
          <w:sz w:val="28"/>
          <w:szCs w:val="28"/>
        </w:rPr>
        <w:t>学生信息员系统</w:t>
      </w:r>
      <w:r>
        <w:rPr>
          <w:rFonts w:hint="eastAsia" w:ascii="仿宋_GB2312" w:hAnsi="仿宋_GB2312" w:eastAsia="仿宋_GB2312" w:cs="仿宋_GB2312"/>
          <w:bCs/>
          <w:color w:val="auto"/>
          <w:sz w:val="28"/>
          <w:szCs w:val="28"/>
        </w:rPr>
        <w:t>：成立由各班学生代表组成的</w:t>
      </w:r>
      <w:r>
        <w:rPr>
          <w:rFonts w:ascii="仿宋_GB2312" w:hAnsi="仿宋_GB2312" w:eastAsia="仿宋_GB2312" w:cs="仿宋_GB2312"/>
          <w:bCs/>
          <w:color w:val="auto"/>
          <w:sz w:val="28"/>
          <w:szCs w:val="28"/>
        </w:rPr>
        <w:t>教学质量监督</w:t>
      </w:r>
      <w:r>
        <w:rPr>
          <w:rFonts w:hint="eastAsia" w:ascii="仿宋_GB2312" w:hAnsi="仿宋_GB2312" w:eastAsia="仿宋_GB2312" w:cs="仿宋_GB2312"/>
          <w:bCs/>
          <w:color w:val="auto"/>
          <w:sz w:val="28"/>
          <w:szCs w:val="28"/>
        </w:rPr>
        <w:t>小组</w:t>
      </w:r>
      <w:r>
        <w:rPr>
          <w:rFonts w:ascii="仿宋_GB2312" w:hAnsi="仿宋_GB2312" w:eastAsia="仿宋_GB2312" w:cs="仿宋_GB2312"/>
          <w:bCs/>
          <w:color w:val="auto"/>
          <w:sz w:val="28"/>
          <w:szCs w:val="28"/>
        </w:rPr>
        <w:t>，及时掌握</w:t>
      </w:r>
      <w:r>
        <w:rPr>
          <w:rFonts w:hint="eastAsia" w:ascii="仿宋_GB2312" w:hAnsi="仿宋_GB2312" w:eastAsia="仿宋_GB2312" w:cs="仿宋_GB2312"/>
          <w:bCs/>
          <w:color w:val="auto"/>
          <w:sz w:val="28"/>
          <w:szCs w:val="28"/>
        </w:rPr>
        <w:t>一线</w:t>
      </w:r>
      <w:r>
        <w:rPr>
          <w:rFonts w:ascii="仿宋_GB2312" w:hAnsi="仿宋_GB2312" w:eastAsia="仿宋_GB2312" w:cs="仿宋_GB2312"/>
          <w:bCs/>
          <w:color w:val="auto"/>
          <w:sz w:val="28"/>
          <w:szCs w:val="28"/>
        </w:rPr>
        <w:t>的教学信息</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对教学中存在的问题及时向</w:t>
      </w:r>
      <w:r>
        <w:rPr>
          <w:rFonts w:hint="eastAsia" w:ascii="仿宋_GB2312" w:hAnsi="仿宋_GB2312" w:eastAsia="仿宋_GB2312" w:cs="仿宋_GB2312"/>
          <w:bCs/>
          <w:color w:val="auto"/>
          <w:sz w:val="28"/>
          <w:szCs w:val="28"/>
        </w:rPr>
        <w:t>系部、</w:t>
      </w:r>
      <w:r>
        <w:rPr>
          <w:rFonts w:ascii="仿宋_GB2312" w:hAnsi="仿宋_GB2312" w:eastAsia="仿宋_GB2312" w:cs="仿宋_GB2312"/>
          <w:bCs/>
          <w:color w:val="auto"/>
          <w:sz w:val="28"/>
          <w:szCs w:val="28"/>
        </w:rPr>
        <w:t>学</w:t>
      </w:r>
      <w:r>
        <w:rPr>
          <w:rFonts w:hint="eastAsia" w:ascii="仿宋_GB2312" w:hAnsi="仿宋_GB2312" w:eastAsia="仿宋_GB2312" w:cs="仿宋_GB2312"/>
          <w:bCs/>
          <w:color w:val="auto"/>
          <w:sz w:val="28"/>
          <w:szCs w:val="28"/>
          <w:lang w:eastAsia="zh-CN"/>
        </w:rPr>
        <w:t>校</w:t>
      </w:r>
      <w:r>
        <w:rPr>
          <w:rFonts w:ascii="仿宋_GB2312" w:hAnsi="仿宋_GB2312" w:eastAsia="仿宋_GB2312" w:cs="仿宋_GB2312"/>
          <w:bCs/>
          <w:color w:val="auto"/>
          <w:sz w:val="28"/>
          <w:szCs w:val="28"/>
        </w:rPr>
        <w:t>进行反馈</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每学期期中由</w:t>
      </w:r>
      <w:r>
        <w:rPr>
          <w:rFonts w:hint="eastAsia" w:ascii="仿宋_GB2312" w:hAnsi="仿宋_GB2312" w:eastAsia="仿宋_GB2312" w:cs="仿宋_GB2312"/>
          <w:bCs/>
          <w:color w:val="auto"/>
          <w:sz w:val="28"/>
          <w:szCs w:val="28"/>
        </w:rPr>
        <w:t>信息员组织学生</w:t>
      </w:r>
      <w:r>
        <w:rPr>
          <w:rFonts w:ascii="仿宋_GB2312" w:hAnsi="仿宋_GB2312" w:eastAsia="仿宋_GB2312" w:cs="仿宋_GB2312"/>
          <w:bCs/>
          <w:color w:val="auto"/>
          <w:sz w:val="28"/>
          <w:szCs w:val="28"/>
        </w:rPr>
        <w:t>填写《课堂教学效果反馈表》，对所有上课教师的教学效果进行反馈</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考核</w:t>
      </w:r>
      <w:r>
        <w:rPr>
          <w:rFonts w:hint="eastAsia" w:ascii="黑体" w:hAnsi="黑体" w:eastAsia="黑体" w:cs="黑体"/>
          <w:b w:val="0"/>
          <w:bCs w:val="0"/>
          <w:sz w:val="28"/>
          <w:szCs w:val="28"/>
        </w:rPr>
        <w:t>评价</w:t>
      </w:r>
      <w:r>
        <w:rPr>
          <w:rFonts w:hint="eastAsia" w:ascii="黑体" w:hAnsi="黑体" w:eastAsia="黑体" w:cs="黑体"/>
          <w:b w:val="0"/>
          <w:bCs w:val="0"/>
          <w:sz w:val="28"/>
          <w:szCs w:val="28"/>
          <w:lang w:val="en-US" w:eastAsia="zh-CN"/>
        </w:rPr>
        <w:t>与毕业要求</w:t>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500" w:lineRule="exact"/>
        <w:ind w:right="129" w:firstLine="552" w:firstLineChars="200"/>
        <w:textAlignment w:val="auto"/>
        <w:rPr>
          <w:rFonts w:hint="eastAsia" w:ascii="仿宋_GB2312" w:hAnsi="仿宋_GB2312" w:eastAsia="仿宋_GB2312" w:cs="仿宋_GB2312"/>
          <w:color w:val="auto"/>
          <w:spacing w:val="-2"/>
          <w:sz w:val="28"/>
          <w:szCs w:val="28"/>
          <w:lang w:eastAsia="zh-CN"/>
        </w:rPr>
      </w:pPr>
      <w:r>
        <w:rPr>
          <w:rFonts w:hint="eastAsia" w:ascii="仿宋_GB2312" w:hAnsi="仿宋_GB2312" w:eastAsia="仿宋_GB2312" w:cs="仿宋_GB2312"/>
          <w:color w:val="auto"/>
          <w:spacing w:val="-2"/>
          <w:sz w:val="28"/>
          <w:szCs w:val="28"/>
          <w:lang w:val="en-US" w:eastAsia="zh-CN"/>
        </w:rPr>
        <w:t>（一）考核评价：</w:t>
      </w:r>
      <w:r>
        <w:rPr>
          <w:rFonts w:hint="eastAsia" w:ascii="仿宋_GB2312" w:hAnsi="仿宋_GB2312" w:eastAsia="仿宋_GB2312" w:cs="仿宋_GB2312"/>
          <w:color w:val="auto"/>
          <w:spacing w:val="-2"/>
          <w:sz w:val="28"/>
          <w:szCs w:val="28"/>
          <w:lang w:eastAsia="zh-CN"/>
        </w:rPr>
        <w:t>以“知识传授、能力提升和价值引领”同步提升的实现度为标准，重点考核学生成果转化能力。</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评价体系包括笔试、实践技能考核、项目实施技能考核、岗位绩效考核、职业资格技能鉴定、技能竞赛等多种考核方式。每门课程评价根据课程的不同特点，采用其中一种或多种考核方式相合的形式进行。</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笔试</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理论性比较强的课程，考核成绩采用百分制，该门课程不合格，不能取得相应学分，由专业教师组织考核。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实践技能考核</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实践性比较强的课程，尤其是专业核心课程，应根据应职岗位技能要求，确定其相应的主要技能考核项目，由专兼职教师共同组织实施过程考核。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岗位绩效考核</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如</w:t>
      </w:r>
      <w:r>
        <w:rPr>
          <w:rFonts w:hint="eastAsia" w:ascii="仿宋_GB2312" w:hAnsi="仿宋_GB2312" w:eastAsia="仿宋_GB2312" w:cs="仿宋_GB2312"/>
          <w:bCs/>
          <w:color w:val="auto"/>
          <w:sz w:val="28"/>
          <w:szCs w:val="28"/>
          <w:lang w:eastAsia="zh-CN"/>
        </w:rPr>
        <w:t>教育实习</w:t>
      </w:r>
      <w:r>
        <w:rPr>
          <w:rFonts w:hint="eastAsia" w:ascii="仿宋_GB2312" w:hAnsi="仿宋_GB2312" w:eastAsia="仿宋_GB2312" w:cs="仿宋_GB2312"/>
          <w:bCs/>
          <w:color w:val="auto"/>
          <w:sz w:val="28"/>
          <w:szCs w:val="28"/>
        </w:rPr>
        <w:t>实习等，由</w:t>
      </w:r>
      <w:r>
        <w:rPr>
          <w:rFonts w:hint="eastAsia" w:ascii="仿宋_GB2312" w:hAnsi="仿宋_GB2312" w:eastAsia="仿宋_GB2312" w:cs="仿宋_GB2312"/>
          <w:bCs/>
          <w:color w:val="auto"/>
          <w:sz w:val="28"/>
          <w:szCs w:val="28"/>
          <w:lang w:eastAsia="zh-CN"/>
        </w:rPr>
        <w:t>实习单位</w:t>
      </w:r>
      <w:r>
        <w:rPr>
          <w:rFonts w:hint="eastAsia" w:ascii="仿宋_GB2312" w:hAnsi="仿宋_GB2312" w:eastAsia="仿宋_GB2312" w:cs="仿宋_GB2312"/>
          <w:bCs/>
          <w:color w:val="auto"/>
          <w:sz w:val="28"/>
          <w:szCs w:val="28"/>
        </w:rPr>
        <w:t>与学校进行共同考核，</w:t>
      </w:r>
      <w:r>
        <w:rPr>
          <w:rFonts w:hint="eastAsia" w:ascii="仿宋_GB2312" w:hAnsi="仿宋_GB2312" w:eastAsia="仿宋_GB2312" w:cs="仿宋_GB2312"/>
          <w:bCs/>
          <w:color w:val="auto"/>
          <w:sz w:val="28"/>
          <w:szCs w:val="28"/>
          <w:lang w:eastAsia="zh-CN"/>
        </w:rPr>
        <w:t>实习单位</w:t>
      </w:r>
      <w:r>
        <w:rPr>
          <w:rFonts w:hint="eastAsia" w:ascii="仿宋_GB2312" w:hAnsi="仿宋_GB2312" w:eastAsia="仿宋_GB2312" w:cs="仿宋_GB2312"/>
          <w:bCs/>
          <w:color w:val="auto"/>
          <w:sz w:val="28"/>
          <w:szCs w:val="28"/>
        </w:rPr>
        <w:t>考核主要对学生的岗位工作执行情况进行绩效考核。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职业资格技能鉴定</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学生参加</w:t>
      </w:r>
      <w:r>
        <w:rPr>
          <w:rFonts w:hint="eastAsia" w:ascii="仿宋_GB2312" w:hAnsi="仿宋_GB2312" w:eastAsia="仿宋_GB2312" w:cs="仿宋_GB2312"/>
          <w:bCs/>
          <w:color w:val="auto"/>
          <w:sz w:val="28"/>
          <w:szCs w:val="28"/>
          <w:lang w:eastAsia="zh-CN"/>
        </w:rPr>
        <w:t>小学教师资格证、普通话水平测试二级甲等合格证、大学英语等级考试四级证书</w:t>
      </w:r>
      <w:r>
        <w:rPr>
          <w:rFonts w:hint="eastAsia" w:ascii="仿宋_GB2312" w:hAnsi="仿宋_GB2312" w:eastAsia="仿宋_GB2312" w:cs="仿宋_GB2312"/>
          <w:bCs/>
          <w:color w:val="auto"/>
          <w:sz w:val="28"/>
          <w:szCs w:val="28"/>
        </w:rPr>
        <w:t>等技能等级证书考试，获得的认证计入学生总学分。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技能竞赛</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学生参加国家、省各有关部门及学</w:t>
      </w:r>
      <w:r>
        <w:rPr>
          <w:rFonts w:hint="eastAsia" w:ascii="仿宋_GB2312" w:hAnsi="仿宋_GB2312" w:eastAsia="仿宋_GB2312" w:cs="仿宋_GB2312"/>
          <w:bCs/>
          <w:color w:val="auto"/>
          <w:sz w:val="28"/>
          <w:szCs w:val="28"/>
          <w:lang w:eastAsia="zh-CN"/>
        </w:rPr>
        <w:t>校</w:t>
      </w:r>
      <w:r>
        <w:rPr>
          <w:rFonts w:hint="eastAsia" w:ascii="仿宋_GB2312" w:hAnsi="仿宋_GB2312" w:eastAsia="仿宋_GB2312" w:cs="仿宋_GB2312"/>
          <w:bCs/>
          <w:color w:val="auto"/>
          <w:sz w:val="28"/>
          <w:szCs w:val="28"/>
        </w:rPr>
        <w:t>组织的各项专业技能竞赛，根据取得的成绩等级核算计入学生总学分。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_GB2312" w:hAnsi="仿宋_GB2312" w:eastAsia="仿宋_GB2312" w:cs="仿宋_GB2312"/>
          <w:color w:val="auto"/>
          <w:spacing w:val="-2"/>
          <w:kern w:val="2"/>
          <w:sz w:val="28"/>
          <w:szCs w:val="28"/>
          <w:lang w:val="en-US" w:eastAsia="zh-CN" w:bidi="ar-SA"/>
        </w:rPr>
      </w:pPr>
      <w:r>
        <w:rPr>
          <w:rFonts w:hint="eastAsia" w:ascii="仿宋_GB2312" w:hAnsi="仿宋_GB2312" w:eastAsia="仿宋_GB2312" w:cs="仿宋_GB2312"/>
          <w:color w:val="auto"/>
          <w:spacing w:val="-2"/>
          <w:kern w:val="2"/>
          <w:sz w:val="28"/>
          <w:szCs w:val="28"/>
          <w:lang w:val="en-US" w:eastAsia="zh-CN" w:bidi="ar-SA"/>
        </w:rPr>
        <w:t>（二）毕业要求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德、智、体、美、劳全面发展，按规定修完应修课程，成绩合格并取得相应学分。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完成各实践性教学环节（如实践课、课程设计、教学实习、顶岗实习、毕业设计、实习报告等）的学习，成绩合格并取得相应学分。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获得</w:t>
      </w:r>
      <w:r>
        <w:rPr>
          <w:rFonts w:hint="eastAsia" w:ascii="仿宋_GB2312" w:hAnsi="仿宋_GB2312" w:eastAsia="仿宋_GB2312" w:cs="仿宋_GB2312"/>
          <w:bCs/>
          <w:color w:val="auto"/>
          <w:sz w:val="28"/>
          <w:szCs w:val="28"/>
          <w:lang w:val="en-US" w:eastAsia="zh-CN"/>
        </w:rPr>
        <w:t>普通话二级甲等证书</w:t>
      </w:r>
      <w:r>
        <w:rPr>
          <w:rFonts w:hint="eastAsia" w:ascii="仿宋_GB2312" w:hAnsi="仿宋_GB2312" w:eastAsia="仿宋_GB2312" w:cs="仿宋_GB2312"/>
          <w:bCs/>
          <w:color w:val="auto"/>
          <w:sz w:val="28"/>
          <w:szCs w:val="28"/>
        </w:rPr>
        <w:t>等至少一个职业技能等级证书。</w:t>
      </w:r>
    </w:p>
    <w:p>
      <w:pPr>
        <w:pStyle w:val="2"/>
        <w:rPr>
          <w:rFonts w:hint="default" w:ascii="仿宋_GB2312" w:hAnsi="仿宋_GB2312" w:eastAsia="仿宋_GB2312" w:cs="仿宋_GB2312"/>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Dc5ZThkMGVhYWJkMTBhODFkZmE3NGVhMjY3ZDUifQ=="/>
  </w:docVars>
  <w:rsids>
    <w:rsidRoot w:val="007B0501"/>
    <w:rsid w:val="00002C3A"/>
    <w:rsid w:val="00007BD0"/>
    <w:rsid w:val="00013322"/>
    <w:rsid w:val="00017072"/>
    <w:rsid w:val="00077252"/>
    <w:rsid w:val="00083C65"/>
    <w:rsid w:val="00090C5C"/>
    <w:rsid w:val="00094D71"/>
    <w:rsid w:val="000C3F9D"/>
    <w:rsid w:val="000C70A8"/>
    <w:rsid w:val="000E5636"/>
    <w:rsid w:val="000E69E9"/>
    <w:rsid w:val="000E74BF"/>
    <w:rsid w:val="0010361C"/>
    <w:rsid w:val="00125001"/>
    <w:rsid w:val="00126136"/>
    <w:rsid w:val="00143726"/>
    <w:rsid w:val="00150199"/>
    <w:rsid w:val="0016054C"/>
    <w:rsid w:val="00161EBA"/>
    <w:rsid w:val="0019012D"/>
    <w:rsid w:val="00196E66"/>
    <w:rsid w:val="001A7FAF"/>
    <w:rsid w:val="001B51FF"/>
    <w:rsid w:val="001C1963"/>
    <w:rsid w:val="001C6CE7"/>
    <w:rsid w:val="001C773C"/>
    <w:rsid w:val="001D1579"/>
    <w:rsid w:val="00220F58"/>
    <w:rsid w:val="002345FF"/>
    <w:rsid w:val="002540BA"/>
    <w:rsid w:val="0026442C"/>
    <w:rsid w:val="00264896"/>
    <w:rsid w:val="0028614E"/>
    <w:rsid w:val="002916A5"/>
    <w:rsid w:val="00293F54"/>
    <w:rsid w:val="002A5815"/>
    <w:rsid w:val="002A5D18"/>
    <w:rsid w:val="002C6A3D"/>
    <w:rsid w:val="002E6F08"/>
    <w:rsid w:val="00323476"/>
    <w:rsid w:val="00336EDC"/>
    <w:rsid w:val="00342ED0"/>
    <w:rsid w:val="003433D5"/>
    <w:rsid w:val="00356F2A"/>
    <w:rsid w:val="00380B7D"/>
    <w:rsid w:val="00387687"/>
    <w:rsid w:val="003E54C2"/>
    <w:rsid w:val="003E72DD"/>
    <w:rsid w:val="003E7378"/>
    <w:rsid w:val="003F2ED0"/>
    <w:rsid w:val="003F3DE9"/>
    <w:rsid w:val="00405147"/>
    <w:rsid w:val="00417E56"/>
    <w:rsid w:val="0043117D"/>
    <w:rsid w:val="00446DA4"/>
    <w:rsid w:val="00447532"/>
    <w:rsid w:val="0046128B"/>
    <w:rsid w:val="00466252"/>
    <w:rsid w:val="00497737"/>
    <w:rsid w:val="004A5443"/>
    <w:rsid w:val="004C2612"/>
    <w:rsid w:val="004C6B86"/>
    <w:rsid w:val="004D5784"/>
    <w:rsid w:val="004E4E87"/>
    <w:rsid w:val="004F2471"/>
    <w:rsid w:val="004F4224"/>
    <w:rsid w:val="005816FA"/>
    <w:rsid w:val="005B12BE"/>
    <w:rsid w:val="005B7C71"/>
    <w:rsid w:val="005E5B56"/>
    <w:rsid w:val="005F6733"/>
    <w:rsid w:val="005F6A8A"/>
    <w:rsid w:val="00673207"/>
    <w:rsid w:val="00673FA5"/>
    <w:rsid w:val="006868FC"/>
    <w:rsid w:val="006877ED"/>
    <w:rsid w:val="006A2659"/>
    <w:rsid w:val="006C74C7"/>
    <w:rsid w:val="006D051E"/>
    <w:rsid w:val="006D7A5B"/>
    <w:rsid w:val="006F0D74"/>
    <w:rsid w:val="006F2F40"/>
    <w:rsid w:val="00725E40"/>
    <w:rsid w:val="00741492"/>
    <w:rsid w:val="00755E29"/>
    <w:rsid w:val="00771F38"/>
    <w:rsid w:val="00773D2D"/>
    <w:rsid w:val="007743C9"/>
    <w:rsid w:val="007753E5"/>
    <w:rsid w:val="007B0501"/>
    <w:rsid w:val="007C4F04"/>
    <w:rsid w:val="007E57EC"/>
    <w:rsid w:val="007F1787"/>
    <w:rsid w:val="007F289C"/>
    <w:rsid w:val="007F3C83"/>
    <w:rsid w:val="0081501D"/>
    <w:rsid w:val="0083553D"/>
    <w:rsid w:val="00873C3D"/>
    <w:rsid w:val="00896251"/>
    <w:rsid w:val="008B762F"/>
    <w:rsid w:val="008C40C4"/>
    <w:rsid w:val="008C7C9D"/>
    <w:rsid w:val="008F7FDE"/>
    <w:rsid w:val="00920887"/>
    <w:rsid w:val="009669B1"/>
    <w:rsid w:val="00976403"/>
    <w:rsid w:val="009C2E73"/>
    <w:rsid w:val="00AA4DC5"/>
    <w:rsid w:val="00AD21E5"/>
    <w:rsid w:val="00B24471"/>
    <w:rsid w:val="00B303C5"/>
    <w:rsid w:val="00B37EC8"/>
    <w:rsid w:val="00B71302"/>
    <w:rsid w:val="00B76AEB"/>
    <w:rsid w:val="00BA2510"/>
    <w:rsid w:val="00BA7D65"/>
    <w:rsid w:val="00BB7FE9"/>
    <w:rsid w:val="00BE28D9"/>
    <w:rsid w:val="00BF43F9"/>
    <w:rsid w:val="00BF5AA1"/>
    <w:rsid w:val="00C066BB"/>
    <w:rsid w:val="00C06712"/>
    <w:rsid w:val="00C11FBD"/>
    <w:rsid w:val="00C64784"/>
    <w:rsid w:val="00C8081A"/>
    <w:rsid w:val="00C85418"/>
    <w:rsid w:val="00C91E0D"/>
    <w:rsid w:val="00C96B18"/>
    <w:rsid w:val="00C9715B"/>
    <w:rsid w:val="00CA0B7D"/>
    <w:rsid w:val="00CA27FD"/>
    <w:rsid w:val="00CA5D60"/>
    <w:rsid w:val="00CB01D8"/>
    <w:rsid w:val="00CD78BA"/>
    <w:rsid w:val="00CE58F1"/>
    <w:rsid w:val="00CF64DA"/>
    <w:rsid w:val="00CF705F"/>
    <w:rsid w:val="00D10842"/>
    <w:rsid w:val="00D52D98"/>
    <w:rsid w:val="00D56892"/>
    <w:rsid w:val="00D625B7"/>
    <w:rsid w:val="00D80596"/>
    <w:rsid w:val="00D92219"/>
    <w:rsid w:val="00DC17F4"/>
    <w:rsid w:val="00DF3949"/>
    <w:rsid w:val="00DF549C"/>
    <w:rsid w:val="00E03461"/>
    <w:rsid w:val="00E072C1"/>
    <w:rsid w:val="00E50128"/>
    <w:rsid w:val="00E51E1C"/>
    <w:rsid w:val="00E61E20"/>
    <w:rsid w:val="00E74CF2"/>
    <w:rsid w:val="00E807EA"/>
    <w:rsid w:val="00E93A6B"/>
    <w:rsid w:val="00E970A6"/>
    <w:rsid w:val="00EB0908"/>
    <w:rsid w:val="00EE38A1"/>
    <w:rsid w:val="00F0374E"/>
    <w:rsid w:val="00F12A3E"/>
    <w:rsid w:val="00F15EAC"/>
    <w:rsid w:val="00F208F3"/>
    <w:rsid w:val="00F221C7"/>
    <w:rsid w:val="00F269CA"/>
    <w:rsid w:val="00F465CD"/>
    <w:rsid w:val="00F51435"/>
    <w:rsid w:val="00F57290"/>
    <w:rsid w:val="00F713F2"/>
    <w:rsid w:val="00F90282"/>
    <w:rsid w:val="00FA0662"/>
    <w:rsid w:val="00FC5329"/>
    <w:rsid w:val="0329680B"/>
    <w:rsid w:val="05D768E0"/>
    <w:rsid w:val="0854555A"/>
    <w:rsid w:val="089D775D"/>
    <w:rsid w:val="08AD70ED"/>
    <w:rsid w:val="091C1F52"/>
    <w:rsid w:val="0BF74876"/>
    <w:rsid w:val="0DD37AC0"/>
    <w:rsid w:val="109C722F"/>
    <w:rsid w:val="10D757B3"/>
    <w:rsid w:val="15833198"/>
    <w:rsid w:val="166E3DC9"/>
    <w:rsid w:val="17E0113D"/>
    <w:rsid w:val="19BE7D81"/>
    <w:rsid w:val="1AE877A3"/>
    <w:rsid w:val="1C1E6EE4"/>
    <w:rsid w:val="1C696D65"/>
    <w:rsid w:val="1C78536A"/>
    <w:rsid w:val="1E103A73"/>
    <w:rsid w:val="1F2E3696"/>
    <w:rsid w:val="1F5124B4"/>
    <w:rsid w:val="22256AF4"/>
    <w:rsid w:val="239A0931"/>
    <w:rsid w:val="23FB269C"/>
    <w:rsid w:val="248D13DC"/>
    <w:rsid w:val="25E54444"/>
    <w:rsid w:val="26F52BDA"/>
    <w:rsid w:val="2805774D"/>
    <w:rsid w:val="281F7CEA"/>
    <w:rsid w:val="285A243C"/>
    <w:rsid w:val="286D446B"/>
    <w:rsid w:val="28E70D94"/>
    <w:rsid w:val="29110010"/>
    <w:rsid w:val="2998188B"/>
    <w:rsid w:val="29E0009C"/>
    <w:rsid w:val="2A4A0A30"/>
    <w:rsid w:val="2B9C3E50"/>
    <w:rsid w:val="2C152622"/>
    <w:rsid w:val="2C9748E0"/>
    <w:rsid w:val="2DAC09BC"/>
    <w:rsid w:val="31844051"/>
    <w:rsid w:val="31BB3083"/>
    <w:rsid w:val="324A7026"/>
    <w:rsid w:val="34265A4D"/>
    <w:rsid w:val="34E83951"/>
    <w:rsid w:val="36C92CD9"/>
    <w:rsid w:val="370C0BE4"/>
    <w:rsid w:val="37F22624"/>
    <w:rsid w:val="38760FFD"/>
    <w:rsid w:val="39A47957"/>
    <w:rsid w:val="3C3E3185"/>
    <w:rsid w:val="3CFF2DBA"/>
    <w:rsid w:val="3FAC58D3"/>
    <w:rsid w:val="3FAE2A19"/>
    <w:rsid w:val="3FD37D21"/>
    <w:rsid w:val="3FDC7F3B"/>
    <w:rsid w:val="3FF43A77"/>
    <w:rsid w:val="409B495F"/>
    <w:rsid w:val="40CE303E"/>
    <w:rsid w:val="422C246E"/>
    <w:rsid w:val="42640EB3"/>
    <w:rsid w:val="43021740"/>
    <w:rsid w:val="43634746"/>
    <w:rsid w:val="43F56B28"/>
    <w:rsid w:val="444950DB"/>
    <w:rsid w:val="463851EE"/>
    <w:rsid w:val="47BC7C98"/>
    <w:rsid w:val="48644BBF"/>
    <w:rsid w:val="49347C82"/>
    <w:rsid w:val="4AB03279"/>
    <w:rsid w:val="4D5C1D05"/>
    <w:rsid w:val="4D70612C"/>
    <w:rsid w:val="4F754245"/>
    <w:rsid w:val="4FF645DC"/>
    <w:rsid w:val="507375E1"/>
    <w:rsid w:val="535B6BEE"/>
    <w:rsid w:val="53BA4F5C"/>
    <w:rsid w:val="549E05E7"/>
    <w:rsid w:val="55280A99"/>
    <w:rsid w:val="565E409E"/>
    <w:rsid w:val="56F848B6"/>
    <w:rsid w:val="58794698"/>
    <w:rsid w:val="589262C5"/>
    <w:rsid w:val="597F455F"/>
    <w:rsid w:val="59FC3BB4"/>
    <w:rsid w:val="5A1E5C76"/>
    <w:rsid w:val="5ABF7196"/>
    <w:rsid w:val="5BA174EA"/>
    <w:rsid w:val="5BCF70C2"/>
    <w:rsid w:val="5C5E5CD5"/>
    <w:rsid w:val="5CC06904"/>
    <w:rsid w:val="5D433375"/>
    <w:rsid w:val="5ED664B1"/>
    <w:rsid w:val="6009519E"/>
    <w:rsid w:val="61F94417"/>
    <w:rsid w:val="628B104E"/>
    <w:rsid w:val="62C478DC"/>
    <w:rsid w:val="6500143C"/>
    <w:rsid w:val="663C5897"/>
    <w:rsid w:val="67FE4D0F"/>
    <w:rsid w:val="68740D47"/>
    <w:rsid w:val="6C2F7DF5"/>
    <w:rsid w:val="6C593BE7"/>
    <w:rsid w:val="6D311F2C"/>
    <w:rsid w:val="741E477A"/>
    <w:rsid w:val="74F664AF"/>
    <w:rsid w:val="75157B78"/>
    <w:rsid w:val="75F00E90"/>
    <w:rsid w:val="77483AA3"/>
    <w:rsid w:val="782B5B9C"/>
    <w:rsid w:val="79772681"/>
    <w:rsid w:val="7C017819"/>
    <w:rsid w:val="7CFB1CB0"/>
    <w:rsid w:val="7F901C12"/>
    <w:rsid w:val="7FD1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125"/>
      <w:ind w:left="117"/>
      <w:jc w:val="left"/>
    </w:pPr>
    <w:rPr>
      <w:rFonts w:ascii="宋体" w:hAnsi="宋体"/>
      <w:sz w:val="24"/>
      <w:lang w:eastAsia="en-US"/>
    </w:rPr>
  </w:style>
  <w:style w:type="paragraph" w:styleId="4">
    <w:name w:val="Plain Text"/>
    <w:basedOn w:val="1"/>
    <w:unhideWhenUsed/>
    <w:qFormat/>
    <w:uiPriority w:val="99"/>
    <w:rPr>
      <w:rFonts w:ascii="宋体" w:hAnsi="Courier New"/>
      <w:szCs w:val="21"/>
    </w:rPr>
  </w:style>
  <w:style w:type="paragraph" w:styleId="5">
    <w:name w:val="Body Text Indent 2"/>
    <w:basedOn w:val="1"/>
    <w:qFormat/>
    <w:uiPriority w:val="0"/>
    <w:pPr>
      <w:spacing w:after="120" w:line="480" w:lineRule="auto"/>
      <w:ind w:left="420" w:leftChars="200"/>
    </w:pPr>
    <w:rPr>
      <w:rFonts w:ascii="Calibri" w:hAnsi="Calibri"/>
    </w:rPr>
  </w:style>
  <w:style w:type="paragraph" w:styleId="6">
    <w:name w:val="Balloon Text"/>
    <w:basedOn w:val="1"/>
    <w:link w:val="19"/>
    <w:semiHidden/>
    <w:unhideWhenUsed/>
    <w:qFormat/>
    <w:uiPriority w:val="0"/>
    <w:rPr>
      <w:sz w:val="18"/>
      <w:szCs w:val="18"/>
    </w:rPr>
  </w:style>
  <w:style w:type="paragraph" w:styleId="7">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unhideWhenUsed/>
    <w:qFormat/>
    <w:uiPriority w:val="99"/>
    <w:rPr>
      <w:color w:val="0563C1"/>
      <w:u w:val="single"/>
    </w:rPr>
  </w:style>
  <w:style w:type="character" w:styleId="16">
    <w:name w:val="annotation reference"/>
    <w:basedOn w:val="12"/>
    <w:autoRedefine/>
    <w:semiHidden/>
    <w:qFormat/>
    <w:uiPriority w:val="99"/>
    <w:rPr>
      <w:rFonts w:cs="Times New Roman"/>
      <w:sz w:val="21"/>
      <w:szCs w:val="21"/>
    </w:rPr>
  </w:style>
  <w:style w:type="character" w:customStyle="1" w:styleId="17">
    <w:name w:val="页眉 Char"/>
    <w:basedOn w:val="12"/>
    <w:link w:val="8"/>
    <w:semiHidden/>
    <w:qFormat/>
    <w:uiPriority w:val="0"/>
    <w:rPr>
      <w:sz w:val="18"/>
      <w:szCs w:val="18"/>
    </w:rPr>
  </w:style>
  <w:style w:type="character" w:customStyle="1" w:styleId="18">
    <w:name w:val="页脚 Char"/>
    <w:basedOn w:val="12"/>
    <w:link w:val="7"/>
    <w:semiHidden/>
    <w:qFormat/>
    <w:uiPriority w:val="99"/>
    <w:rPr>
      <w:sz w:val="18"/>
      <w:szCs w:val="18"/>
    </w:rPr>
  </w:style>
  <w:style w:type="character" w:customStyle="1" w:styleId="19">
    <w:name w:val="批注框文本 Char"/>
    <w:basedOn w:val="12"/>
    <w:link w:val="6"/>
    <w:semiHidden/>
    <w:qFormat/>
    <w:uiPriority w:val="0"/>
    <w:rPr>
      <w:rFonts w:ascii="Calibri" w:hAnsi="Calibri" w:eastAsia="宋体" w:cs="Times New Roman"/>
      <w:sz w:val="18"/>
      <w:szCs w:val="18"/>
    </w:rPr>
  </w:style>
  <w:style w:type="paragraph" w:customStyle="1" w:styleId="20">
    <w:name w:val="Table Paragraph"/>
    <w:basedOn w:val="1"/>
    <w:qFormat/>
    <w:uiPriority w:val="1"/>
    <w:pPr>
      <w:autoSpaceDE w:val="0"/>
      <w:autoSpaceDN w:val="0"/>
      <w:jc w:val="left"/>
    </w:pPr>
    <w:rPr>
      <w:rFonts w:ascii="宋体" w:hAnsi="宋体" w:cs="宋体"/>
      <w:kern w:val="0"/>
      <w:sz w:val="22"/>
      <w:lang w:val="zh-CN" w:bidi="zh-CN"/>
    </w:rPr>
  </w:style>
  <w:style w:type="paragraph" w:styleId="21">
    <w:name w:val="List Paragraph"/>
    <w:basedOn w:val="1"/>
    <w:autoRedefine/>
    <w:qFormat/>
    <w:uiPriority w:val="1"/>
    <w:pPr>
      <w:autoSpaceDE w:val="0"/>
      <w:autoSpaceDN w:val="0"/>
      <w:ind w:left="740" w:firstLine="559"/>
      <w:jc w:val="left"/>
    </w:pPr>
    <w:rPr>
      <w:rFonts w:ascii="宋体" w:hAnsi="宋体" w:cs="宋体"/>
      <w:kern w:val="0"/>
      <w:sz w:val="22"/>
      <w:lang w:val="zh-CN" w:bidi="zh-CN"/>
    </w:r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7A61-CB4A-40C5-B8E4-272821A6B18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9279</Words>
  <Characters>9588</Characters>
  <Lines>66</Lines>
  <Paragraphs>18</Paragraphs>
  <TotalTime>0</TotalTime>
  <ScaleCrop>false</ScaleCrop>
  <LinksUpToDate>false</LinksUpToDate>
  <CharactersWithSpaces>9597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2021-05-24T00:44:00Z</dcterms:created>
  <dc:creator>Micorosoft</dc:creator>
  <cp:lastModifiedBy>Administrator</cp:lastModifiedBy>
  <cp:lastPrinted>2021-04-25T08:43:00Z</cp:lastPrinted>
  <dcterms:modified xsi:type="dcterms:W3CDTF">2024-06-29T04:36:43Z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BF03044408024A78865052287F2B4648_13</vt:lpwstr>
  </property>
</Properties>
</file>